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1D4B" w14:textId="77777777" w:rsidR="000D76A0" w:rsidRDefault="007204A0" w:rsidP="00056A09">
      <w:pPr>
        <w:spacing w:after="0" w:line="259" w:lineRule="auto"/>
        <w:ind w:left="0" w:firstLine="0"/>
        <w:jc w:val="center"/>
        <w:rPr>
          <w:b/>
          <w:sz w:val="32"/>
        </w:rPr>
      </w:pPr>
      <w:bookmarkStart w:id="0" w:name="_GoBack"/>
      <w:bookmarkEnd w:id="0"/>
      <w:r>
        <w:rPr>
          <w:b/>
          <w:sz w:val="32"/>
        </w:rPr>
        <w:t xml:space="preserve">NON-CONGREGATE SHELTERING </w:t>
      </w:r>
      <w:r w:rsidR="000D76A0">
        <w:rPr>
          <w:b/>
          <w:sz w:val="32"/>
        </w:rPr>
        <w:t>CHECKLIST</w:t>
      </w:r>
    </w:p>
    <w:p w14:paraId="4ECF9F2F" w14:textId="77777777" w:rsidR="001C211B" w:rsidRDefault="000D76A0" w:rsidP="00056A09">
      <w:pPr>
        <w:spacing w:after="0" w:line="259" w:lineRule="auto"/>
        <w:ind w:left="0" w:firstLine="0"/>
        <w:jc w:val="center"/>
      </w:pPr>
      <w:r>
        <w:rPr>
          <w:b/>
          <w:sz w:val="32"/>
        </w:rPr>
        <w:t>ATTACHMENT A</w:t>
      </w:r>
    </w:p>
    <w:p w14:paraId="0E1ABF38" w14:textId="77777777" w:rsidR="001C211B" w:rsidRDefault="007204A0" w:rsidP="00056A09">
      <w:pPr>
        <w:spacing w:after="0" w:line="259" w:lineRule="auto"/>
        <w:ind w:left="0" w:firstLine="0"/>
        <w:jc w:val="center"/>
      </w:pPr>
      <w:r>
        <w:t xml:space="preserve">Coronavirus 2019 (COVID-19) </w:t>
      </w:r>
    </w:p>
    <w:p w14:paraId="33268576" w14:textId="77777777" w:rsidR="001C211B" w:rsidRDefault="007204A0" w:rsidP="00056A09">
      <w:pPr>
        <w:spacing w:after="0" w:line="259" w:lineRule="auto"/>
        <w:ind w:left="0" w:firstLine="0"/>
      </w:pPr>
      <w:r>
        <w:t xml:space="preserve"> </w:t>
      </w:r>
    </w:p>
    <w:p w14:paraId="67DAC998" w14:textId="74221370" w:rsidR="001C211B" w:rsidRDefault="000D76A0" w:rsidP="00056A09">
      <w:pPr>
        <w:ind w:left="0"/>
      </w:pPr>
      <w:r>
        <w:t>This document serves to provide some limited clarification</w:t>
      </w:r>
      <w:r w:rsidR="005932DB">
        <w:t xml:space="preserve"> of FEMA’s guidance for non-congregate shelters</w:t>
      </w:r>
      <w:r>
        <w:t xml:space="preserve"> and suggestions for filling out the </w:t>
      </w:r>
      <w:r>
        <w:rPr>
          <w:i/>
          <w:iCs/>
        </w:rPr>
        <w:t>NON-CONGREGATE SHELTERING CHECKLIST</w:t>
      </w:r>
      <w:r w:rsidR="007204A0">
        <w:t xml:space="preserve">. </w:t>
      </w:r>
      <w:r>
        <w:t xml:space="preserve">This document is not exhaustive and cannot substitute for the best judgment of your organization. These suggestions and the checklist </w:t>
      </w:r>
      <w:r w:rsidR="005932DB">
        <w:t xml:space="preserve">are merely tools to assist you through this process and </w:t>
      </w:r>
      <w:r>
        <w:t>do not guarantee th</w:t>
      </w:r>
      <w:r w:rsidR="005932DB">
        <w:t>at</w:t>
      </w:r>
      <w:r>
        <w:t xml:space="preserve"> FDEM or FEMA will approve your organization’s request for non-congregate sheltering or the eligibility of non-congregate sheltering for reimbursement by the FEMA Public Assistance program under Section 403 of the Stafford Act if submitted as a Category B Emergency Protective Measure project.</w:t>
      </w:r>
      <w:r w:rsidR="007204A0">
        <w:t xml:space="preserve"> </w:t>
      </w:r>
      <w:r w:rsidR="005932DB">
        <w:t xml:space="preserve">Please work with </w:t>
      </w:r>
      <w:r w:rsidR="00AF57C8">
        <w:t xml:space="preserve">your public health officials and </w:t>
      </w:r>
      <w:r w:rsidR="005932DB">
        <w:t>the State, including FDEM, to follow the process outlined by FEMA for seeking approval for non-congregate shelters from FEMA Region IV.</w:t>
      </w:r>
    </w:p>
    <w:p w14:paraId="121BA9DE" w14:textId="4A505BDA" w:rsidR="00464DC9" w:rsidRDefault="00464DC9" w:rsidP="00056A09">
      <w:pPr>
        <w:ind w:left="0"/>
      </w:pPr>
    </w:p>
    <w:p w14:paraId="021A78AA" w14:textId="32B75CD7" w:rsidR="00464DC9" w:rsidRPr="00464DC9" w:rsidRDefault="00464DC9" w:rsidP="00056A09">
      <w:pPr>
        <w:ind w:left="0"/>
      </w:pPr>
      <w:r>
        <w:t>T</w:t>
      </w:r>
      <w:r w:rsidRPr="00464DC9">
        <w:t>he following definitions</w:t>
      </w:r>
      <w:r>
        <w:t xml:space="preserve"> for non-congregate and congregate shelters come from FEMA guidance and are intended for reference</w:t>
      </w:r>
      <w:r w:rsidR="00056A09">
        <w:t xml:space="preserve"> only</w:t>
      </w:r>
      <w:r w:rsidRPr="00464DC9">
        <w:t>:</w:t>
      </w:r>
    </w:p>
    <w:p w14:paraId="4C93BAF8" w14:textId="77777777" w:rsidR="00464DC9" w:rsidRPr="00464DC9" w:rsidRDefault="00464DC9" w:rsidP="00056A09">
      <w:pPr>
        <w:ind w:left="0"/>
      </w:pPr>
    </w:p>
    <w:p w14:paraId="5A789230" w14:textId="6A0745DE" w:rsidR="00464DC9" w:rsidRPr="00464DC9" w:rsidRDefault="00464DC9" w:rsidP="00056A09">
      <w:pPr>
        <w:ind w:left="0"/>
      </w:pPr>
      <w:r w:rsidRPr="00464DC9">
        <w:rPr>
          <w:b/>
          <w:bCs/>
        </w:rPr>
        <w:t>Non-Congregate Shelters</w:t>
      </w:r>
      <w:r w:rsidRPr="00464DC9">
        <w:t xml:space="preserve"> are private or public facilities (e.g. - hotels, dorms, etc.) that, by </w:t>
      </w:r>
      <w:proofErr w:type="gramStart"/>
      <w:r w:rsidRPr="00464DC9">
        <w:t>design,</w:t>
      </w:r>
      <w:proofErr w:type="gramEnd"/>
      <w:r w:rsidRPr="00464DC9">
        <w:t xml:space="preserve"> provide a short-term lodging function and an increased degree of privacy over congregate</w:t>
      </w:r>
      <w:r>
        <w:t xml:space="preserve"> (i.e. - </w:t>
      </w:r>
      <w:r w:rsidRPr="00464DC9">
        <w:t>communal</w:t>
      </w:r>
      <w:r>
        <w:t>)</w:t>
      </w:r>
      <w:r w:rsidRPr="00464DC9">
        <w:t xml:space="preserve"> shelters. Non-congregate sheltering provides alternatives for incidents when congregate sheltering is unavailable, overwhelmed, or longer-term temporary sheltering is required.</w:t>
      </w:r>
    </w:p>
    <w:p w14:paraId="5E8D20F7" w14:textId="77777777" w:rsidR="00464DC9" w:rsidRPr="00464DC9" w:rsidRDefault="00464DC9" w:rsidP="00056A09">
      <w:pPr>
        <w:ind w:left="0"/>
      </w:pPr>
    </w:p>
    <w:p w14:paraId="6736824A" w14:textId="0F240E33" w:rsidR="00464DC9" w:rsidRPr="00464DC9" w:rsidRDefault="00464DC9" w:rsidP="00056A09">
      <w:pPr>
        <w:ind w:left="0"/>
      </w:pPr>
      <w:r w:rsidRPr="00464DC9">
        <w:t>A </w:t>
      </w:r>
      <w:r w:rsidRPr="00464DC9">
        <w:rPr>
          <w:b/>
          <w:bCs/>
        </w:rPr>
        <w:t>congregate shelter</w:t>
      </w:r>
      <w:r w:rsidRPr="00464DC9">
        <w:t> is any private or public facility that provides contingency congregate</w:t>
      </w:r>
      <w:r>
        <w:t xml:space="preserve"> (i.e. - </w:t>
      </w:r>
      <w:r w:rsidRPr="00464DC9">
        <w:t>communal</w:t>
      </w:r>
      <w:r>
        <w:t>)</w:t>
      </w:r>
      <w:r w:rsidRPr="00464DC9">
        <w:t xml:space="preserve"> refuge to evacuees, but day-to-day serves a non-refuge function (e.g. - convention centers, civic centers, stadiums, etc.)</w:t>
      </w:r>
      <w:r>
        <w:t>.</w:t>
      </w:r>
    </w:p>
    <w:p w14:paraId="07E08880" w14:textId="77777777" w:rsidR="00464DC9" w:rsidRDefault="00464DC9" w:rsidP="00056A09">
      <w:pPr>
        <w:ind w:left="0"/>
      </w:pPr>
    </w:p>
    <w:p w14:paraId="4F74C23B" w14:textId="77777777" w:rsidR="001C211B" w:rsidRDefault="007204A0" w:rsidP="00056A09">
      <w:pPr>
        <w:spacing w:after="0" w:line="259" w:lineRule="auto"/>
        <w:ind w:left="0" w:firstLine="0"/>
      </w:pPr>
      <w:r>
        <w:t xml:space="preserve"> </w:t>
      </w:r>
    </w:p>
    <w:p w14:paraId="4D4C2E7E" w14:textId="77777777" w:rsidR="001C211B" w:rsidRDefault="007204A0" w:rsidP="00056A09">
      <w:pPr>
        <w:numPr>
          <w:ilvl w:val="0"/>
          <w:numId w:val="1"/>
        </w:numPr>
        <w:ind w:left="360" w:hanging="360"/>
      </w:pPr>
      <w:r>
        <w:t xml:space="preserve">The non-congregate sheltering must be at the direction of and documented through an official order signed by a state, local, tribal, or territorial public health official. </w:t>
      </w:r>
    </w:p>
    <w:p w14:paraId="7EA08889" w14:textId="77777777" w:rsidR="001C211B" w:rsidRDefault="007204A0" w:rsidP="00056A09">
      <w:pPr>
        <w:spacing w:after="0" w:line="259" w:lineRule="auto"/>
        <w:ind w:left="0" w:firstLine="0"/>
      </w:pPr>
      <w:r>
        <w:t xml:space="preserve"> </w:t>
      </w:r>
    </w:p>
    <w:p w14:paraId="6FA2FE21" w14:textId="5863739A" w:rsidR="001C211B" w:rsidRDefault="007204A0" w:rsidP="00056A09">
      <w:pPr>
        <w:ind w:left="360"/>
      </w:pPr>
      <w:r w:rsidRPr="00F04761">
        <w:rPr>
          <w:b/>
          <w:bCs/>
          <w:u w:val="single"/>
        </w:rPr>
        <w:t>Additional Information</w:t>
      </w:r>
      <w:r w:rsidRPr="0075433F">
        <w:t>:</w:t>
      </w:r>
      <w:r>
        <w:t xml:space="preserve"> </w:t>
      </w:r>
      <w:r w:rsidR="005E7168">
        <w:t xml:space="preserve">FDEM </w:t>
      </w:r>
      <w:r w:rsidR="00FC00F1">
        <w:t xml:space="preserve">has developed the attached letter in conjunction with FEMA Region to satisfy this requirement. Please use the template letter for this purpose. </w:t>
      </w:r>
    </w:p>
    <w:p w14:paraId="5AFC3CAF" w14:textId="34B43D02" w:rsidR="001C211B" w:rsidRDefault="007204A0" w:rsidP="00AA6DB5">
      <w:pPr>
        <w:tabs>
          <w:tab w:val="left" w:pos="6682"/>
        </w:tabs>
        <w:spacing w:after="0" w:line="259" w:lineRule="auto"/>
        <w:ind w:left="0" w:firstLine="0"/>
      </w:pPr>
      <w:r>
        <w:t xml:space="preserve"> </w:t>
      </w:r>
      <w:r w:rsidR="00AA6DB5">
        <w:tab/>
      </w:r>
    </w:p>
    <w:p w14:paraId="19B0F9CA" w14:textId="77777777" w:rsidR="001C211B" w:rsidRDefault="007204A0" w:rsidP="00056A09">
      <w:pPr>
        <w:numPr>
          <w:ilvl w:val="0"/>
          <w:numId w:val="1"/>
        </w:numPr>
        <w:ind w:left="360" w:hanging="360"/>
      </w:pPr>
      <w:r>
        <w:t xml:space="preserve">Any approval is limited to that which is reasonable and necessary to address the public health needs of the event and should not extend beyond the duration of the Public Health Emergency. </w:t>
      </w:r>
    </w:p>
    <w:p w14:paraId="356B89A8" w14:textId="77777777" w:rsidR="001C211B" w:rsidRDefault="007204A0" w:rsidP="00056A09">
      <w:pPr>
        <w:spacing w:after="0" w:line="259" w:lineRule="auto"/>
        <w:ind w:left="0" w:firstLine="0"/>
      </w:pPr>
      <w:r>
        <w:t xml:space="preserve"> </w:t>
      </w:r>
    </w:p>
    <w:p w14:paraId="798CD29C" w14:textId="77777777" w:rsidR="001C211B" w:rsidRDefault="007204A0" w:rsidP="00056A09">
      <w:pPr>
        <w:ind w:left="360"/>
      </w:pPr>
      <w:r w:rsidRPr="00F04761">
        <w:rPr>
          <w:b/>
          <w:bCs/>
          <w:u w:val="single"/>
        </w:rPr>
        <w:t>Additional Information</w:t>
      </w:r>
      <w:r>
        <w:t xml:space="preserve">: </w:t>
      </w:r>
      <w:r w:rsidR="0075433F">
        <w:t xml:space="preserve">The </w:t>
      </w:r>
      <w:r w:rsidR="0075433F" w:rsidRPr="0075433F">
        <w:t xml:space="preserve">FEMA incident </w:t>
      </w:r>
      <w:r w:rsidR="0075433F">
        <w:t xml:space="preserve">period </w:t>
      </w:r>
      <w:r w:rsidR="0075433F" w:rsidRPr="0075433F">
        <w:t xml:space="preserve">started 1/20/2020 and </w:t>
      </w:r>
      <w:r w:rsidR="0075433F">
        <w:t xml:space="preserve">the </w:t>
      </w:r>
      <w:r w:rsidR="0075433F" w:rsidRPr="0075433F">
        <w:t>HHS</w:t>
      </w:r>
      <w:r w:rsidR="0075433F">
        <w:t xml:space="preserve"> public emergency</w:t>
      </w:r>
      <w:r w:rsidR="0075433F" w:rsidRPr="0075433F">
        <w:t xml:space="preserve"> s</w:t>
      </w:r>
      <w:r w:rsidR="0075433F">
        <w:t>tarted</w:t>
      </w:r>
      <w:r w:rsidR="0075433F" w:rsidRPr="0075433F">
        <w:t xml:space="preserve"> </w:t>
      </w:r>
      <w:r w:rsidR="0075433F">
        <w:t>1</w:t>
      </w:r>
      <w:r w:rsidR="0075433F" w:rsidRPr="0075433F">
        <w:t>/27/2020</w:t>
      </w:r>
      <w:r w:rsidR="005932DB">
        <w:t>;</w:t>
      </w:r>
      <w:r w:rsidR="0075433F" w:rsidRPr="0075433F">
        <w:t xml:space="preserve"> the Public Health Emergency is</w:t>
      </w:r>
      <w:r w:rsidR="00F04761">
        <w:t>, as of March 2</w:t>
      </w:r>
      <w:r>
        <w:t>5</w:t>
      </w:r>
      <w:r w:rsidR="00F04761">
        <w:t>, 2020,</w:t>
      </w:r>
      <w:r w:rsidR="0075433F" w:rsidRPr="0075433F">
        <w:t xml:space="preserve"> 2 months</w:t>
      </w:r>
      <w:r w:rsidR="00F04761">
        <w:t xml:space="preserve"> long</w:t>
      </w:r>
      <w:r w:rsidR="0075433F" w:rsidRPr="0075433F">
        <w:t xml:space="preserve"> and ongoing.</w:t>
      </w:r>
    </w:p>
    <w:p w14:paraId="2A78B00C" w14:textId="77777777" w:rsidR="001C211B" w:rsidRDefault="007204A0" w:rsidP="00056A09">
      <w:pPr>
        <w:spacing w:after="0" w:line="259" w:lineRule="auto"/>
        <w:ind w:left="0" w:firstLine="0"/>
      </w:pPr>
      <w:r>
        <w:t xml:space="preserve"> </w:t>
      </w:r>
    </w:p>
    <w:p w14:paraId="73067C1F" w14:textId="77777777" w:rsidR="001C211B" w:rsidRDefault="007204A0" w:rsidP="00056A09">
      <w:pPr>
        <w:pStyle w:val="ListParagraph"/>
        <w:numPr>
          <w:ilvl w:val="0"/>
          <w:numId w:val="1"/>
        </w:numPr>
        <w:ind w:left="360" w:hanging="363"/>
      </w:pPr>
      <w:r>
        <w:lastRenderedPageBreak/>
        <w:t xml:space="preserve">We shall follow FEMA’s Procurement Under Grants Conducted Under Exigent or Emergency Circumstances guidance and include a termination for convenience clause in our contracts. </w:t>
      </w:r>
    </w:p>
    <w:p w14:paraId="5AD4A134" w14:textId="77777777" w:rsidR="001C211B" w:rsidRDefault="007204A0" w:rsidP="00056A09">
      <w:pPr>
        <w:spacing w:after="0" w:line="259" w:lineRule="auto"/>
        <w:ind w:left="0" w:firstLine="0"/>
      </w:pPr>
      <w:r>
        <w:t xml:space="preserve"> </w:t>
      </w:r>
    </w:p>
    <w:p w14:paraId="2A39301E" w14:textId="77777777" w:rsidR="001C211B" w:rsidRDefault="007204A0" w:rsidP="00056A09">
      <w:pPr>
        <w:ind w:left="360"/>
      </w:pPr>
      <w:r w:rsidRPr="00F04761">
        <w:rPr>
          <w:b/>
          <w:bCs/>
          <w:u w:val="single"/>
        </w:rPr>
        <w:t>Additional Information</w:t>
      </w:r>
      <w:r>
        <w:t xml:space="preserve">: </w:t>
      </w:r>
      <w:r w:rsidR="0075433F" w:rsidRPr="0075433F">
        <w:t>FEMA establishes that local governments, “may proceed with new and existing noncompetitively procured contracts in order to protect property and public health and safety, or to lessen or avert the threats created by emergency situations…</w:t>
      </w:r>
      <w:r w:rsidR="0073652F" w:rsidRPr="0075433F">
        <w:t>.”</w:t>
      </w:r>
      <w:r w:rsidR="0075433F" w:rsidRPr="0075433F">
        <w:t xml:space="preserve">   In line with this guidance, </w:t>
      </w:r>
      <w:r w:rsidR="0073652F">
        <w:t>we</w:t>
      </w:r>
      <w:r w:rsidR="0075433F" w:rsidRPr="0075433F">
        <w:t xml:space="preserve"> will follow all applicable local and state procurement requirements as </w:t>
      </w:r>
      <w:r w:rsidR="0073652F">
        <w:t>we</w:t>
      </w:r>
      <w:r w:rsidR="0075433F" w:rsidRPr="0075433F">
        <w:t xml:space="preserve"> move</w:t>
      </w:r>
      <w:r w:rsidR="0073652F">
        <w:t xml:space="preserve"> </w:t>
      </w:r>
      <w:r w:rsidR="0075433F" w:rsidRPr="0075433F">
        <w:t>forward with non-congregate sheltering and include a termination for convenience clause in relevant contracts.</w:t>
      </w:r>
    </w:p>
    <w:p w14:paraId="6EF7BBC6" w14:textId="77777777" w:rsidR="001C211B" w:rsidRDefault="007204A0" w:rsidP="00056A09">
      <w:pPr>
        <w:spacing w:after="0" w:line="259" w:lineRule="auto"/>
        <w:ind w:left="0" w:firstLine="0"/>
      </w:pPr>
      <w:r>
        <w:t xml:space="preserve"> </w:t>
      </w:r>
    </w:p>
    <w:p w14:paraId="30EB82B5" w14:textId="77777777" w:rsidR="001C211B" w:rsidRDefault="007204A0" w:rsidP="00056A09">
      <w:pPr>
        <w:pStyle w:val="ListParagraph"/>
        <w:numPr>
          <w:ilvl w:val="0"/>
          <w:numId w:val="1"/>
        </w:numPr>
        <w:ind w:left="360" w:hanging="363"/>
      </w:pPr>
      <w:r>
        <w:t xml:space="preserve">Prior to approval, we shall provide an analysis of the implementation options that were considered and a justification for the option selected. </w:t>
      </w:r>
    </w:p>
    <w:p w14:paraId="56022342" w14:textId="77777777" w:rsidR="001C211B" w:rsidRDefault="007204A0" w:rsidP="00056A09">
      <w:pPr>
        <w:spacing w:after="0" w:line="259" w:lineRule="auto"/>
        <w:ind w:left="0" w:firstLine="0"/>
      </w:pPr>
      <w:r>
        <w:t xml:space="preserve"> </w:t>
      </w:r>
    </w:p>
    <w:p w14:paraId="2B0F7C16" w14:textId="77777777" w:rsidR="001C211B" w:rsidRDefault="007204A0" w:rsidP="00056A09">
      <w:pPr>
        <w:spacing w:after="0" w:line="259" w:lineRule="auto"/>
        <w:ind w:left="360"/>
      </w:pPr>
      <w:r w:rsidRPr="00F04761">
        <w:rPr>
          <w:b/>
          <w:bCs/>
          <w:u w:val="single"/>
        </w:rPr>
        <w:t>Additional Information</w:t>
      </w:r>
      <w:r>
        <w:t xml:space="preserve">: </w:t>
      </w:r>
      <w:r w:rsidR="0073652F">
        <w:t xml:space="preserve">It </w:t>
      </w:r>
      <w:r w:rsidR="0073652F" w:rsidRPr="0073652F">
        <w:t xml:space="preserve">may help to frame in terms of </w:t>
      </w:r>
      <w:r w:rsidR="0073652F" w:rsidRPr="0073652F">
        <w:rPr>
          <w:u w:val="single"/>
        </w:rPr>
        <w:t>effectiveness</w:t>
      </w:r>
      <w:r w:rsidR="0073652F" w:rsidRPr="0073652F">
        <w:t xml:space="preserve"> (avoids COVID-19 spread), </w:t>
      </w:r>
      <w:r w:rsidR="0073652F" w:rsidRPr="0073652F">
        <w:rPr>
          <w:u w:val="single"/>
        </w:rPr>
        <w:t>feasibility</w:t>
      </w:r>
      <w:r w:rsidR="0073652F" w:rsidRPr="0073652F">
        <w:t xml:space="preserve"> (easy to identify and utilize now? close to medical facilities?), </w:t>
      </w:r>
      <w:r w:rsidR="0073652F" w:rsidRPr="0073652F">
        <w:rPr>
          <w:u w:val="single"/>
        </w:rPr>
        <w:t>capacity</w:t>
      </w:r>
      <w:r w:rsidR="0073652F" w:rsidRPr="0073652F">
        <w:t xml:space="preserve"> (sufficient for forecast population?</w:t>
      </w:r>
      <w:r w:rsidR="0073652F">
        <w:t xml:space="preserve"> maintains availability of congregate facilities for other uses such as hurricane response?</w:t>
      </w:r>
      <w:r w:rsidR="0073652F" w:rsidRPr="0073652F">
        <w:t xml:space="preserve">), </w:t>
      </w:r>
      <w:r w:rsidR="0073652F" w:rsidRPr="0073652F">
        <w:rPr>
          <w:u w:val="single"/>
        </w:rPr>
        <w:t>cost</w:t>
      </w:r>
      <w:r w:rsidR="0073652F" w:rsidRPr="0073652F">
        <w:t xml:space="preserve"> (under GSA rate</w:t>
      </w:r>
      <w:r w:rsidR="0073652F">
        <w:t>? other quotes/options?</w:t>
      </w:r>
      <w:r w:rsidR="0073652F" w:rsidRPr="0073652F">
        <w:t>).</w:t>
      </w:r>
    </w:p>
    <w:p w14:paraId="0C181B0E" w14:textId="77777777" w:rsidR="001C211B" w:rsidRDefault="007204A0" w:rsidP="00056A09">
      <w:pPr>
        <w:spacing w:after="0" w:line="259" w:lineRule="auto"/>
        <w:ind w:left="0" w:firstLine="0"/>
      </w:pPr>
      <w:r>
        <w:rPr>
          <w:sz w:val="23"/>
        </w:rPr>
        <w:t xml:space="preserve"> </w:t>
      </w:r>
    </w:p>
    <w:p w14:paraId="13D2B15E" w14:textId="77777777" w:rsidR="001C211B" w:rsidRDefault="007204A0" w:rsidP="00056A09">
      <w:pPr>
        <w:numPr>
          <w:ilvl w:val="0"/>
          <w:numId w:val="2"/>
        </w:numPr>
        <w:ind w:left="360" w:hanging="360"/>
      </w:pPr>
      <w:r>
        <w:t xml:space="preserve">The funding for non-congregate sheltering to meet the needs of the Public Health Emergency cannot be duplicated by another federal agency, including the U.S. Department of Health and Human Services or Centers for Disease Control and Prevention. </w:t>
      </w:r>
    </w:p>
    <w:p w14:paraId="14EB2F5A" w14:textId="77777777" w:rsidR="001C211B" w:rsidRDefault="007204A0" w:rsidP="00056A09">
      <w:pPr>
        <w:spacing w:after="0" w:line="259" w:lineRule="auto"/>
        <w:ind w:left="0" w:firstLine="0"/>
      </w:pPr>
      <w:r>
        <w:t xml:space="preserve"> </w:t>
      </w:r>
    </w:p>
    <w:p w14:paraId="1D845F1F" w14:textId="77777777" w:rsidR="001C211B" w:rsidRDefault="007204A0" w:rsidP="00056A09">
      <w:pPr>
        <w:ind w:left="360"/>
      </w:pPr>
      <w:r w:rsidRPr="00F04761">
        <w:rPr>
          <w:b/>
          <w:bCs/>
          <w:u w:val="single"/>
        </w:rPr>
        <w:t>Additional Information</w:t>
      </w:r>
      <w:r>
        <w:t xml:space="preserve">: </w:t>
      </w:r>
      <w:r w:rsidR="0073652F">
        <w:t xml:space="preserve">At this time, </w:t>
      </w:r>
      <w:r w:rsidR="00F04761">
        <w:t xml:space="preserve">no </w:t>
      </w:r>
      <w:r w:rsidR="0073652F">
        <w:t>other funding has been identified.</w:t>
      </w:r>
    </w:p>
    <w:p w14:paraId="7A41F06A" w14:textId="77777777" w:rsidR="001C211B" w:rsidRDefault="007204A0" w:rsidP="00056A09">
      <w:pPr>
        <w:spacing w:after="0" w:line="259" w:lineRule="auto"/>
        <w:ind w:left="0" w:firstLine="0"/>
      </w:pPr>
      <w:r>
        <w:t xml:space="preserve"> </w:t>
      </w:r>
    </w:p>
    <w:p w14:paraId="4EB10FA3" w14:textId="77777777" w:rsidR="001C211B" w:rsidRDefault="007204A0" w:rsidP="00056A09">
      <w:pPr>
        <w:numPr>
          <w:ilvl w:val="0"/>
          <w:numId w:val="2"/>
        </w:numPr>
        <w:ind w:left="360" w:hanging="360"/>
      </w:pPr>
      <w:r>
        <w:t xml:space="preserve">Applicable Environmental and Historic Preservation laws, regulations, and executive orders apply and must be adhered to as a condition of assistance. </w:t>
      </w:r>
    </w:p>
    <w:p w14:paraId="79B1C73D" w14:textId="77777777" w:rsidR="001C211B" w:rsidRDefault="007204A0" w:rsidP="00056A09">
      <w:pPr>
        <w:spacing w:after="0" w:line="259" w:lineRule="auto"/>
        <w:ind w:left="0" w:firstLine="0"/>
      </w:pPr>
      <w:r>
        <w:t xml:space="preserve"> </w:t>
      </w:r>
    </w:p>
    <w:p w14:paraId="343565FF" w14:textId="77777777" w:rsidR="005E7168" w:rsidRDefault="007204A0" w:rsidP="00056A09">
      <w:pPr>
        <w:ind w:left="360"/>
      </w:pPr>
      <w:r w:rsidRPr="00F04761">
        <w:rPr>
          <w:b/>
          <w:bCs/>
          <w:u w:val="single"/>
        </w:rPr>
        <w:t>Additional Information</w:t>
      </w:r>
      <w:r>
        <w:t xml:space="preserve">: </w:t>
      </w:r>
      <w:r w:rsidR="0073652F">
        <w:t>F</w:t>
      </w:r>
      <w:r w:rsidR="00F04761">
        <w:t>DE</w:t>
      </w:r>
      <w:r w:rsidR="0073652F">
        <w:t>M is working with FEMA on clarification of EHP application to non-congregate shelters</w:t>
      </w:r>
      <w:r w:rsidR="0073652F" w:rsidRPr="0073652F">
        <w:t xml:space="preserve"> </w:t>
      </w:r>
      <w:r w:rsidR="0073652F">
        <w:t>(</w:t>
      </w:r>
      <w:r w:rsidR="0073652F" w:rsidRPr="0073652F">
        <w:t>programmatic</w:t>
      </w:r>
      <w:r w:rsidR="0073652F">
        <w:t xml:space="preserve"> </w:t>
      </w:r>
      <w:r w:rsidR="0073652F" w:rsidRPr="0073652F">
        <w:t>waiver, cat ex, stat ex)</w:t>
      </w:r>
      <w:r w:rsidR="0073652F">
        <w:t>, especially if</w:t>
      </w:r>
      <w:r w:rsidR="0073652F" w:rsidRPr="0073652F">
        <w:t xml:space="preserve"> there is </w:t>
      </w:r>
      <w:r w:rsidR="0073652F">
        <w:t xml:space="preserve">no </w:t>
      </w:r>
      <w:r w:rsidR="0073652F" w:rsidRPr="0073652F">
        <w:t>ground</w:t>
      </w:r>
      <w:r w:rsidR="0073652F">
        <w:t>-</w:t>
      </w:r>
      <w:r w:rsidR="0073652F" w:rsidRPr="0073652F">
        <w:t>breaking</w:t>
      </w:r>
      <w:r w:rsidR="0073652F">
        <w:t xml:space="preserve">. It might help to write a brief narrative of existing conditions, minimal impact, </w:t>
      </w:r>
      <w:r w:rsidR="005932DB">
        <w:t>etc.</w:t>
      </w:r>
    </w:p>
    <w:p w14:paraId="7F96C4C5" w14:textId="77777777" w:rsidR="001C211B" w:rsidRDefault="001C211B" w:rsidP="00056A09">
      <w:pPr>
        <w:spacing w:after="0" w:line="259" w:lineRule="auto"/>
        <w:ind w:left="0" w:firstLine="0"/>
      </w:pPr>
    </w:p>
    <w:sectPr w:rsidR="001C211B" w:rsidSect="00056A09">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AE8CA" w14:textId="77777777" w:rsidR="00D60005" w:rsidRDefault="00D60005" w:rsidP="00AA6DB5">
      <w:pPr>
        <w:spacing w:after="0" w:line="240" w:lineRule="auto"/>
      </w:pPr>
      <w:r>
        <w:separator/>
      </w:r>
    </w:p>
  </w:endnote>
  <w:endnote w:type="continuationSeparator" w:id="0">
    <w:p w14:paraId="7324880A" w14:textId="77777777" w:rsidR="00D60005" w:rsidRDefault="00D60005" w:rsidP="00AA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609541708"/>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21B95654" w14:textId="307107F6" w:rsidR="0049472B" w:rsidRPr="0049472B" w:rsidRDefault="0049472B">
            <w:pPr>
              <w:pStyle w:val="Footer"/>
              <w:jc w:val="right"/>
              <w:rPr>
                <w:sz w:val="22"/>
              </w:rPr>
            </w:pPr>
            <w:r w:rsidRPr="0049472B">
              <w:rPr>
                <w:sz w:val="22"/>
              </w:rPr>
              <w:t xml:space="preserve">Page </w:t>
            </w:r>
            <w:r w:rsidRPr="0049472B">
              <w:rPr>
                <w:b/>
                <w:bCs/>
                <w:sz w:val="22"/>
              </w:rPr>
              <w:fldChar w:fldCharType="begin"/>
            </w:r>
            <w:r w:rsidRPr="0049472B">
              <w:rPr>
                <w:b/>
                <w:bCs/>
                <w:sz w:val="22"/>
              </w:rPr>
              <w:instrText xml:space="preserve"> PAGE </w:instrText>
            </w:r>
            <w:r w:rsidRPr="0049472B">
              <w:rPr>
                <w:b/>
                <w:bCs/>
                <w:sz w:val="22"/>
              </w:rPr>
              <w:fldChar w:fldCharType="separate"/>
            </w:r>
            <w:r w:rsidRPr="0049472B">
              <w:rPr>
                <w:b/>
                <w:bCs/>
                <w:noProof/>
                <w:sz w:val="22"/>
              </w:rPr>
              <w:t>2</w:t>
            </w:r>
            <w:r w:rsidRPr="0049472B">
              <w:rPr>
                <w:b/>
                <w:bCs/>
                <w:sz w:val="22"/>
              </w:rPr>
              <w:fldChar w:fldCharType="end"/>
            </w:r>
            <w:r w:rsidRPr="0049472B">
              <w:rPr>
                <w:sz w:val="22"/>
              </w:rPr>
              <w:t xml:space="preserve"> of </w:t>
            </w:r>
            <w:r w:rsidRPr="0049472B">
              <w:rPr>
                <w:b/>
                <w:bCs/>
                <w:sz w:val="22"/>
              </w:rPr>
              <w:fldChar w:fldCharType="begin"/>
            </w:r>
            <w:r w:rsidRPr="0049472B">
              <w:rPr>
                <w:b/>
                <w:bCs/>
                <w:sz w:val="22"/>
              </w:rPr>
              <w:instrText xml:space="preserve"> NUMPAGES  </w:instrText>
            </w:r>
            <w:r w:rsidRPr="0049472B">
              <w:rPr>
                <w:b/>
                <w:bCs/>
                <w:sz w:val="22"/>
              </w:rPr>
              <w:fldChar w:fldCharType="separate"/>
            </w:r>
            <w:r w:rsidRPr="0049472B">
              <w:rPr>
                <w:b/>
                <w:bCs/>
                <w:noProof/>
                <w:sz w:val="22"/>
              </w:rPr>
              <w:t>2</w:t>
            </w:r>
            <w:r w:rsidRPr="0049472B">
              <w:rPr>
                <w:b/>
                <w:bCs/>
                <w:sz w:val="22"/>
              </w:rPr>
              <w:fldChar w:fldCharType="end"/>
            </w:r>
          </w:p>
        </w:sdtContent>
      </w:sdt>
    </w:sdtContent>
  </w:sdt>
  <w:p w14:paraId="0067C95F" w14:textId="6A953BF9" w:rsidR="00AA6DB5" w:rsidRDefault="00AA6DB5" w:rsidP="0049472B">
    <w:pPr>
      <w:spacing w:after="0" w:line="259" w:lineRule="auto"/>
      <w:ind w:left="0" w:right="-13"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1E40" w14:textId="77777777" w:rsidR="00D60005" w:rsidRDefault="00D60005" w:rsidP="00AA6DB5">
      <w:pPr>
        <w:spacing w:after="0" w:line="240" w:lineRule="auto"/>
      </w:pPr>
      <w:r>
        <w:separator/>
      </w:r>
    </w:p>
  </w:footnote>
  <w:footnote w:type="continuationSeparator" w:id="0">
    <w:p w14:paraId="63978542" w14:textId="77777777" w:rsidR="00D60005" w:rsidRDefault="00D60005" w:rsidP="00AA6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05C4"/>
    <w:multiLevelType w:val="hybridMultilevel"/>
    <w:tmpl w:val="9F80A0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021378A"/>
    <w:multiLevelType w:val="hybridMultilevel"/>
    <w:tmpl w:val="B492E5C0"/>
    <w:lvl w:ilvl="0" w:tplc="E612D108">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8B001E00">
      <w:start w:val="1"/>
      <w:numFmt w:val="lowerLetter"/>
      <w:lvlText w:val="%2"/>
      <w:lvlJc w:val="left"/>
      <w:pPr>
        <w:ind w:left="1952"/>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2" w:tplc="6D84FE04">
      <w:start w:val="1"/>
      <w:numFmt w:val="lowerRoman"/>
      <w:lvlText w:val="%3"/>
      <w:lvlJc w:val="left"/>
      <w:pPr>
        <w:ind w:left="2672"/>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3" w:tplc="A184BA1E">
      <w:start w:val="1"/>
      <w:numFmt w:val="decimal"/>
      <w:lvlText w:val="%4"/>
      <w:lvlJc w:val="left"/>
      <w:pPr>
        <w:ind w:left="3392"/>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4" w:tplc="893656EE">
      <w:start w:val="1"/>
      <w:numFmt w:val="lowerLetter"/>
      <w:lvlText w:val="%5"/>
      <w:lvlJc w:val="left"/>
      <w:pPr>
        <w:ind w:left="4112"/>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5" w:tplc="6312385E">
      <w:start w:val="1"/>
      <w:numFmt w:val="lowerRoman"/>
      <w:lvlText w:val="%6"/>
      <w:lvlJc w:val="left"/>
      <w:pPr>
        <w:ind w:left="4832"/>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6" w:tplc="DCEE4FAA">
      <w:start w:val="1"/>
      <w:numFmt w:val="decimal"/>
      <w:lvlText w:val="%7"/>
      <w:lvlJc w:val="left"/>
      <w:pPr>
        <w:ind w:left="5552"/>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7" w:tplc="97FE5A2E">
      <w:start w:val="1"/>
      <w:numFmt w:val="lowerLetter"/>
      <w:lvlText w:val="%8"/>
      <w:lvlJc w:val="left"/>
      <w:pPr>
        <w:ind w:left="6272"/>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8" w:tplc="FA2280D4">
      <w:start w:val="1"/>
      <w:numFmt w:val="lowerRoman"/>
      <w:lvlText w:val="%9"/>
      <w:lvlJc w:val="left"/>
      <w:pPr>
        <w:ind w:left="6992"/>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abstractNum>
  <w:abstractNum w:abstractNumId="2" w15:restartNumberingAfterBreak="0">
    <w:nsid w:val="75051039"/>
    <w:multiLevelType w:val="hybridMultilevel"/>
    <w:tmpl w:val="C414E6AA"/>
    <w:lvl w:ilvl="0" w:tplc="C7780348">
      <w:start w:val="5"/>
      <w:numFmt w:val="decimal"/>
      <w:lvlText w:val="%1."/>
      <w:lvlJc w:val="left"/>
      <w:pPr>
        <w:ind w:left="453"/>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E8B63A5E">
      <w:start w:val="1"/>
      <w:numFmt w:val="lowerLetter"/>
      <w:lvlText w:val="%2"/>
      <w:lvlJc w:val="left"/>
      <w:pPr>
        <w:ind w:left="1956"/>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2" w:tplc="B9A8E164">
      <w:start w:val="1"/>
      <w:numFmt w:val="lowerRoman"/>
      <w:lvlText w:val="%3"/>
      <w:lvlJc w:val="left"/>
      <w:pPr>
        <w:ind w:left="2676"/>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3" w:tplc="54AA716A">
      <w:start w:val="1"/>
      <w:numFmt w:val="decimal"/>
      <w:lvlText w:val="%4"/>
      <w:lvlJc w:val="left"/>
      <w:pPr>
        <w:ind w:left="3396"/>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4" w:tplc="74B6C3FC">
      <w:start w:val="1"/>
      <w:numFmt w:val="lowerLetter"/>
      <w:lvlText w:val="%5"/>
      <w:lvlJc w:val="left"/>
      <w:pPr>
        <w:ind w:left="4116"/>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5" w:tplc="423C76DC">
      <w:start w:val="1"/>
      <w:numFmt w:val="lowerRoman"/>
      <w:lvlText w:val="%6"/>
      <w:lvlJc w:val="left"/>
      <w:pPr>
        <w:ind w:left="4836"/>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6" w:tplc="4D481228">
      <w:start w:val="1"/>
      <w:numFmt w:val="decimal"/>
      <w:lvlText w:val="%7"/>
      <w:lvlJc w:val="left"/>
      <w:pPr>
        <w:ind w:left="5556"/>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7" w:tplc="F378F95A">
      <w:start w:val="1"/>
      <w:numFmt w:val="lowerLetter"/>
      <w:lvlText w:val="%8"/>
      <w:lvlJc w:val="left"/>
      <w:pPr>
        <w:ind w:left="6276"/>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lvl w:ilvl="8" w:tplc="960E28A0">
      <w:start w:val="1"/>
      <w:numFmt w:val="lowerRoman"/>
      <w:lvlText w:val="%9"/>
      <w:lvlJc w:val="left"/>
      <w:pPr>
        <w:ind w:left="6996"/>
      </w:pPr>
      <w:rPr>
        <w:rFonts w:ascii="Times New Roman" w:eastAsia="Times New Roman" w:hAnsi="Times New Roman" w:cs="Times New Roman"/>
        <w:b w:val="0"/>
        <w:i w:val="0"/>
        <w:strike w:val="0"/>
        <w:dstrike w:val="0"/>
        <w:color w:val="000000"/>
        <w:sz w:val="24"/>
        <w:szCs w:val="24"/>
        <w:u w:val="single" w:color="FF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1B"/>
    <w:rsid w:val="00056A09"/>
    <w:rsid w:val="000D76A0"/>
    <w:rsid w:val="00171407"/>
    <w:rsid w:val="001C211B"/>
    <w:rsid w:val="00464DC9"/>
    <w:rsid w:val="0049472B"/>
    <w:rsid w:val="00587275"/>
    <w:rsid w:val="005932DB"/>
    <w:rsid w:val="005E7168"/>
    <w:rsid w:val="007204A0"/>
    <w:rsid w:val="0073652F"/>
    <w:rsid w:val="0075433F"/>
    <w:rsid w:val="009160A8"/>
    <w:rsid w:val="00987DF3"/>
    <w:rsid w:val="009D2BFE"/>
    <w:rsid w:val="00AA6DB5"/>
    <w:rsid w:val="00AF57C8"/>
    <w:rsid w:val="00B06FCC"/>
    <w:rsid w:val="00BE13C6"/>
    <w:rsid w:val="00D60005"/>
    <w:rsid w:val="00F04761"/>
    <w:rsid w:val="00FC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BB02"/>
  <w15:docId w15:val="{5CC61ACD-799B-4410-BD31-E02DB7FC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 w:line="249" w:lineRule="auto"/>
      <w:ind w:left="42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168"/>
    <w:pPr>
      <w:ind w:left="720"/>
      <w:contextualSpacing/>
    </w:pPr>
  </w:style>
  <w:style w:type="paragraph" w:styleId="BalloonText">
    <w:name w:val="Balloon Text"/>
    <w:basedOn w:val="Normal"/>
    <w:link w:val="BalloonTextChar"/>
    <w:uiPriority w:val="99"/>
    <w:semiHidden/>
    <w:unhideWhenUsed/>
    <w:rsid w:val="0075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3F"/>
    <w:rPr>
      <w:rFonts w:ascii="Segoe UI" w:eastAsia="Times New Roman" w:hAnsi="Segoe UI" w:cs="Segoe UI"/>
      <w:color w:val="000000"/>
      <w:sz w:val="18"/>
      <w:szCs w:val="18"/>
    </w:rPr>
  </w:style>
  <w:style w:type="paragraph" w:styleId="Header">
    <w:name w:val="header"/>
    <w:basedOn w:val="Normal"/>
    <w:link w:val="HeaderChar"/>
    <w:uiPriority w:val="99"/>
    <w:unhideWhenUsed/>
    <w:rsid w:val="00AA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A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B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83783">
      <w:bodyDiv w:val="1"/>
      <w:marLeft w:val="0"/>
      <w:marRight w:val="0"/>
      <w:marTop w:val="0"/>
      <w:marBottom w:val="0"/>
      <w:divBdr>
        <w:top w:val="none" w:sz="0" w:space="0" w:color="auto"/>
        <w:left w:val="none" w:sz="0" w:space="0" w:color="auto"/>
        <w:bottom w:val="none" w:sz="0" w:space="0" w:color="auto"/>
        <w:right w:val="none" w:sz="0" w:space="0" w:color="auto"/>
      </w:divBdr>
      <w:divsChild>
        <w:div w:id="822089539">
          <w:marLeft w:val="0"/>
          <w:marRight w:val="0"/>
          <w:marTop w:val="0"/>
          <w:marBottom w:val="0"/>
          <w:divBdr>
            <w:top w:val="none" w:sz="0" w:space="0" w:color="auto"/>
            <w:left w:val="none" w:sz="0" w:space="0" w:color="auto"/>
            <w:bottom w:val="none" w:sz="0" w:space="0" w:color="auto"/>
            <w:right w:val="none" w:sz="0" w:space="0" w:color="auto"/>
          </w:divBdr>
        </w:div>
        <w:div w:id="1754007149">
          <w:marLeft w:val="0"/>
          <w:marRight w:val="0"/>
          <w:marTop w:val="0"/>
          <w:marBottom w:val="0"/>
          <w:divBdr>
            <w:top w:val="none" w:sz="0" w:space="0" w:color="auto"/>
            <w:left w:val="none" w:sz="0" w:space="0" w:color="auto"/>
            <w:bottom w:val="none" w:sz="0" w:space="0" w:color="auto"/>
            <w:right w:val="none" w:sz="0" w:space="0" w:color="auto"/>
          </w:divBdr>
        </w:div>
        <w:div w:id="86192888">
          <w:blockQuote w:val="1"/>
          <w:marLeft w:val="600"/>
          <w:marRight w:val="0"/>
          <w:marTop w:val="0"/>
          <w:marBottom w:val="0"/>
          <w:divBdr>
            <w:top w:val="none" w:sz="0" w:space="0" w:color="auto"/>
            <w:left w:val="none" w:sz="0" w:space="0" w:color="auto"/>
            <w:bottom w:val="none" w:sz="0" w:space="0" w:color="auto"/>
            <w:right w:val="none" w:sz="0" w:space="0" w:color="auto"/>
          </w:divBdr>
          <w:divsChild>
            <w:div w:id="282810328">
              <w:marLeft w:val="0"/>
              <w:marRight w:val="0"/>
              <w:marTop w:val="0"/>
              <w:marBottom w:val="0"/>
              <w:divBdr>
                <w:top w:val="none" w:sz="0" w:space="0" w:color="auto"/>
                <w:left w:val="none" w:sz="0" w:space="0" w:color="auto"/>
                <w:bottom w:val="none" w:sz="0" w:space="0" w:color="auto"/>
                <w:right w:val="none" w:sz="0" w:space="0" w:color="auto"/>
              </w:divBdr>
            </w:div>
            <w:div w:id="345593106">
              <w:marLeft w:val="0"/>
              <w:marRight w:val="0"/>
              <w:marTop w:val="0"/>
              <w:marBottom w:val="0"/>
              <w:divBdr>
                <w:top w:val="none" w:sz="0" w:space="0" w:color="auto"/>
                <w:left w:val="none" w:sz="0" w:space="0" w:color="auto"/>
                <w:bottom w:val="none" w:sz="0" w:space="0" w:color="auto"/>
                <w:right w:val="none" w:sz="0" w:space="0" w:color="auto"/>
              </w:divBdr>
            </w:div>
            <w:div w:id="11601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Randall</dc:creator>
  <cp:keywords/>
  <cp:lastModifiedBy>McLeary, Allison</cp:lastModifiedBy>
  <cp:revision>2</cp:revision>
  <dcterms:created xsi:type="dcterms:W3CDTF">2020-03-29T20:10:00Z</dcterms:created>
  <dcterms:modified xsi:type="dcterms:W3CDTF">2020-03-29T20:10:00Z</dcterms:modified>
</cp:coreProperties>
</file>