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17C6C" w14:textId="77777777" w:rsidR="00F32BD0" w:rsidRDefault="00342AAE" w:rsidP="00884A26">
      <w:pPr>
        <w:pStyle w:val="Subtitle"/>
      </w:pPr>
      <w:r w:rsidRPr="00342AAE">
        <w:rPr>
          <w:noProof/>
        </w:rPr>
        <w:drawing>
          <wp:anchor distT="0" distB="0" distL="114300" distR="114300" simplePos="0" relativeHeight="251658240" behindDoc="0" locked="0" layoutInCell="1" allowOverlap="1" wp14:anchorId="3FB7D737" wp14:editId="0AC838F8">
            <wp:simplePos x="0" y="0"/>
            <wp:positionH relativeFrom="column">
              <wp:posOffset>-688975</wp:posOffset>
            </wp:positionH>
            <wp:positionV relativeFrom="paragraph">
              <wp:posOffset>0</wp:posOffset>
            </wp:positionV>
            <wp:extent cx="4470400" cy="2682240"/>
            <wp:effectExtent l="0" t="0" r="635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040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F1227" w14:textId="77777777" w:rsidR="00342AAE" w:rsidRDefault="00342AAE" w:rsidP="00342AAE">
      <w:pPr>
        <w:pStyle w:val="Default"/>
      </w:pPr>
    </w:p>
    <w:p w14:paraId="5588309E" w14:textId="77777777" w:rsidR="00342AAE" w:rsidRDefault="00342AAE" w:rsidP="00342AAE">
      <w:pPr>
        <w:pStyle w:val="Default"/>
        <w:rPr>
          <w:color w:val="585858"/>
          <w:sz w:val="100"/>
          <w:szCs w:val="100"/>
        </w:rPr>
      </w:pPr>
      <w:r>
        <w:t xml:space="preserve"> </w:t>
      </w:r>
      <w:r>
        <w:rPr>
          <w:b/>
          <w:bCs/>
          <w:color w:val="585858"/>
          <w:sz w:val="100"/>
          <w:szCs w:val="100"/>
        </w:rPr>
        <w:t xml:space="preserve">COVID-19 Drive Through Vaccination Plan </w:t>
      </w:r>
    </w:p>
    <w:p w14:paraId="67C84510" w14:textId="77777777" w:rsidR="00F32BD0" w:rsidRDefault="00F32BD0" w:rsidP="00F32BD0">
      <w:pPr>
        <w:jc w:val="center"/>
        <w:rPr>
          <w:rFonts w:ascii="Times New Roman" w:hAnsi="Times New Roman" w:cs="Times New Roman"/>
          <w:color w:val="1F3864" w:themeColor="accent5" w:themeShade="80"/>
          <w:sz w:val="56"/>
          <w:szCs w:val="52"/>
        </w:rPr>
      </w:pPr>
    </w:p>
    <w:p w14:paraId="090E58D3" w14:textId="5324320B" w:rsidR="00F32BD0" w:rsidRPr="007B5445" w:rsidRDefault="007B5445" w:rsidP="00F32BD0">
      <w:pPr>
        <w:jc w:val="center"/>
        <w:rPr>
          <w:rFonts w:ascii="Times New Roman" w:hAnsi="Times New Roman" w:cs="Times New Roman"/>
          <w:color w:val="1F3864" w:themeColor="accent5" w:themeShade="80"/>
          <w:sz w:val="96"/>
          <w:szCs w:val="96"/>
        </w:rPr>
      </w:pPr>
      <w:r w:rsidRPr="007B5445">
        <w:rPr>
          <w:rFonts w:ascii="Times New Roman" w:hAnsi="Times New Roman" w:cs="Times New Roman"/>
          <w:color w:val="1F3864" w:themeColor="accent5" w:themeShade="80"/>
          <w:sz w:val="96"/>
          <w:szCs w:val="96"/>
        </w:rPr>
        <w:t>SAMPLE</w:t>
      </w:r>
    </w:p>
    <w:p w14:paraId="06723A3F" w14:textId="77777777" w:rsidR="00F32BD0" w:rsidRDefault="00F32BD0" w:rsidP="00F32BD0">
      <w:pPr>
        <w:jc w:val="center"/>
        <w:rPr>
          <w:rFonts w:ascii="Times New Roman" w:hAnsi="Times New Roman" w:cs="Times New Roman"/>
          <w:color w:val="1F3864" w:themeColor="accent5" w:themeShade="80"/>
          <w:sz w:val="56"/>
          <w:szCs w:val="52"/>
        </w:rPr>
      </w:pPr>
    </w:p>
    <w:p w14:paraId="67314113" w14:textId="0796DA01" w:rsidR="00F32BD0" w:rsidRDefault="00F32BD0" w:rsidP="00342AAE">
      <w:pPr>
        <w:rPr>
          <w:rFonts w:ascii="Times New Roman" w:hAnsi="Times New Roman" w:cs="Times New Roman"/>
          <w:color w:val="1F3864" w:themeColor="accent5" w:themeShade="80"/>
          <w:sz w:val="56"/>
          <w:szCs w:val="52"/>
        </w:rPr>
      </w:pPr>
    </w:p>
    <w:p w14:paraId="4135FFDA" w14:textId="77777777" w:rsidR="007B5445" w:rsidRDefault="007B5445" w:rsidP="00342AAE">
      <w:pPr>
        <w:rPr>
          <w:rFonts w:ascii="Times New Roman" w:hAnsi="Times New Roman" w:cs="Times New Roman"/>
          <w:color w:val="1F3864" w:themeColor="accent5" w:themeShade="80"/>
          <w:sz w:val="56"/>
          <w:szCs w:val="52"/>
        </w:rPr>
      </w:pPr>
    </w:p>
    <w:p w14:paraId="0C68652E" w14:textId="77777777" w:rsidR="007B5445" w:rsidRDefault="007B5445" w:rsidP="00297952">
      <w:pPr>
        <w:rPr>
          <w:rFonts w:cs="TimesNewRomanPSMT"/>
          <w:color w:val="2E74B5" w:themeColor="accent1" w:themeShade="BF"/>
          <w:sz w:val="32"/>
        </w:rPr>
      </w:pPr>
    </w:p>
    <w:p w14:paraId="2A530B43" w14:textId="4FA51D78" w:rsidR="00297952" w:rsidRPr="006A7B8A" w:rsidRDefault="00297952" w:rsidP="00297952">
      <w:pPr>
        <w:rPr>
          <w:rFonts w:cs="TimesNewRomanPSMT"/>
          <w:color w:val="2E74B5" w:themeColor="accent1" w:themeShade="BF"/>
          <w:sz w:val="32"/>
        </w:rPr>
      </w:pPr>
      <w:r w:rsidRPr="006A7B8A">
        <w:rPr>
          <w:rFonts w:cs="TimesNewRomanPSMT"/>
          <w:color w:val="2E74B5" w:themeColor="accent1" w:themeShade="BF"/>
          <w:sz w:val="32"/>
        </w:rPr>
        <w:lastRenderedPageBreak/>
        <w:t xml:space="preserve">Introduction </w:t>
      </w:r>
    </w:p>
    <w:p w14:paraId="4EE3C069" w14:textId="77777777" w:rsidR="00947265" w:rsidRPr="007B5445" w:rsidRDefault="00947265" w:rsidP="00947265">
      <w:p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As part of the public health system, local health departments, in collaboration with our state, tribal, and federal partners, have been charged with preparing for, responding to, and recovering from threats to public health. These threats can include acts of biological and chemical terrorism such as the dissemination of aerosolized anthrax spores or food product contamination and naturally occurring infectious disease threats such as pandemic influenza.</w:t>
      </w:r>
    </w:p>
    <w:p w14:paraId="12596965" w14:textId="77777777" w:rsidR="00947265" w:rsidRPr="007B5445" w:rsidRDefault="00947265" w:rsidP="001D0971">
      <w:p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 xml:space="preserve">Preparing to address these types of public health threats is a formidable challenge, but the consequences of being unprepared can be devastating. With emerging infectious diseases, the early detection and control of biological and chemical attacks depends upon a strong and flexible public health system at the local, state, federal, and international levels. </w:t>
      </w:r>
    </w:p>
    <w:p w14:paraId="0B2CF4BA" w14:textId="77777777" w:rsidR="00947265" w:rsidRDefault="00947265" w:rsidP="001D0971">
      <w:pPr>
        <w:jc w:val="both"/>
        <w:rPr>
          <w:color w:val="2E74B5" w:themeColor="accent1" w:themeShade="BF"/>
          <w:sz w:val="28"/>
        </w:rPr>
      </w:pPr>
      <w:r w:rsidRPr="006A7B8A">
        <w:rPr>
          <w:color w:val="2E74B5" w:themeColor="accent1" w:themeShade="BF"/>
          <w:sz w:val="28"/>
        </w:rPr>
        <w:t xml:space="preserve">Purpose </w:t>
      </w:r>
    </w:p>
    <w:p w14:paraId="56B53D6A" w14:textId="77777777" w:rsidR="00BE398E" w:rsidRPr="00BE398E" w:rsidRDefault="00BE398E" w:rsidP="001D0971">
      <w:pPr>
        <w:jc w:val="both"/>
        <w:rPr>
          <w:color w:val="2E74B5" w:themeColor="accent1" w:themeShade="BF"/>
          <w:sz w:val="40"/>
        </w:rPr>
      </w:pPr>
      <w:r w:rsidRPr="00117340">
        <w:rPr>
          <w:rStyle w:val="A5"/>
          <w:sz w:val="24"/>
        </w:rPr>
        <w:t>This planning guide is intended to facilitate development of an operational plan with drive-thr</w:t>
      </w:r>
      <w:r>
        <w:rPr>
          <w:rStyle w:val="A5"/>
          <w:sz w:val="24"/>
        </w:rPr>
        <w:t>ough</w:t>
      </w:r>
      <w:r w:rsidRPr="00117340">
        <w:rPr>
          <w:rStyle w:val="A5"/>
          <w:sz w:val="24"/>
        </w:rPr>
        <w:t xml:space="preserve"> POD capabilities. These capabilities would be used during an emergency when it is necessary to request medical materials from the state (including SNS assets) and institute drive-thru POD activities in the jurisdiction. Drive-thru PODs potentially increase throughput, allow for infection control by limiting interactions between </w:t>
      </w:r>
      <w:r>
        <w:rPr>
          <w:rStyle w:val="A5"/>
          <w:sz w:val="24"/>
        </w:rPr>
        <w:t>pod workers</w:t>
      </w:r>
      <w:r w:rsidRPr="00117340">
        <w:rPr>
          <w:rStyle w:val="A5"/>
          <w:sz w:val="24"/>
        </w:rPr>
        <w:t xml:space="preserve">, and </w:t>
      </w:r>
      <w:r>
        <w:rPr>
          <w:rStyle w:val="A5"/>
          <w:sz w:val="24"/>
        </w:rPr>
        <w:t>employees and family members</w:t>
      </w:r>
      <w:r w:rsidRPr="00117340">
        <w:rPr>
          <w:rStyle w:val="A5"/>
          <w:sz w:val="24"/>
        </w:rPr>
        <w:t>. When complete, the operational document should contain all information necessary for drive-thr</w:t>
      </w:r>
      <w:r>
        <w:rPr>
          <w:rStyle w:val="A5"/>
          <w:sz w:val="24"/>
        </w:rPr>
        <w:t xml:space="preserve">ough </w:t>
      </w:r>
      <w:r w:rsidRPr="00117340">
        <w:rPr>
          <w:rStyle w:val="A5"/>
          <w:sz w:val="24"/>
        </w:rPr>
        <w:t xml:space="preserve">POD management, including point-of-contact information, maps, flow charts, and POD clinic management guidance </w:t>
      </w:r>
    </w:p>
    <w:p w14:paraId="0201EE0B" w14:textId="77777777" w:rsidR="00947265" w:rsidRPr="006A7B8A" w:rsidRDefault="00947265" w:rsidP="001D0971">
      <w:pPr>
        <w:jc w:val="both"/>
        <w:rPr>
          <w:color w:val="2E74B5" w:themeColor="accent1" w:themeShade="BF"/>
          <w:sz w:val="28"/>
        </w:rPr>
      </w:pPr>
      <w:r w:rsidRPr="006A7B8A">
        <w:rPr>
          <w:color w:val="2E74B5" w:themeColor="accent1" w:themeShade="BF"/>
          <w:sz w:val="28"/>
        </w:rPr>
        <w:t xml:space="preserve">Scope </w:t>
      </w:r>
    </w:p>
    <w:p w14:paraId="1F15CA01" w14:textId="77777777" w:rsidR="00947265" w:rsidRPr="007B5445" w:rsidRDefault="00947265" w:rsidP="001D0971">
      <w:pPr>
        <w:jc w:val="both"/>
        <w:rPr>
          <w:sz w:val="24"/>
          <w:szCs w:val="24"/>
        </w:rPr>
      </w:pPr>
      <w:r w:rsidRPr="007B5445">
        <w:rPr>
          <w:sz w:val="24"/>
          <w:szCs w:val="24"/>
        </w:rPr>
        <w:t xml:space="preserve">The primary audience for this POD Guide includes first responders, emergency planners, local, tribal, state planners and community partners who may be required to implement or support a MCM dispensing operation. This POD Guide assumes the reader has an understanding of the National Incident Management System (NIMS), Incident Command System (ICS). The strategies and tactics in this POD Guide are to be used for both declared and undeclared public health emergencies in any or all communities in the state. </w:t>
      </w:r>
    </w:p>
    <w:p w14:paraId="21F35013" w14:textId="77777777" w:rsidR="00947265" w:rsidRPr="007B5445" w:rsidRDefault="00947265" w:rsidP="001D0971">
      <w:pPr>
        <w:jc w:val="both"/>
        <w:rPr>
          <w:sz w:val="24"/>
          <w:szCs w:val="24"/>
        </w:rPr>
      </w:pPr>
      <w:r w:rsidRPr="007B5445">
        <w:rPr>
          <w:sz w:val="24"/>
          <w:szCs w:val="24"/>
        </w:rPr>
        <w:t>Medical countermeasures are used to prevent death or disease from existing and emerging chemical, biological, radiological or nuclear threats, pandemic influenza, and other emerging infectious diseases by providing treatment, prophylaxis, and consequence management stemming from exposure to these threat agents or diseases. These countermeasures include vaccines, immunoglobulin, antitoxins, anti-</w:t>
      </w:r>
      <w:r w:rsidR="00D53E1B" w:rsidRPr="007B5445">
        <w:rPr>
          <w:sz w:val="24"/>
          <w:szCs w:val="24"/>
        </w:rPr>
        <w:t xml:space="preserve">viral medications, antibiotics, </w:t>
      </w:r>
      <w:r w:rsidRPr="007B5445">
        <w:rPr>
          <w:sz w:val="24"/>
          <w:szCs w:val="24"/>
        </w:rPr>
        <w:t>medical surgical supplies and other life support medication. Medical countermeasure operations may be initiated either before or after a confirmed exposure event.</w:t>
      </w:r>
    </w:p>
    <w:p w14:paraId="0E53ACDE" w14:textId="0A640311" w:rsidR="00FF30A0" w:rsidRDefault="00FF30A0" w:rsidP="008C4C1C">
      <w:pPr>
        <w:spacing w:line="256" w:lineRule="auto"/>
        <w:contextualSpacing/>
        <w:rPr>
          <w:rFonts w:cstheme="minorHAnsi"/>
          <w:b/>
          <w:i/>
          <w:sz w:val="24"/>
          <w:szCs w:val="24"/>
        </w:rPr>
      </w:pPr>
    </w:p>
    <w:p w14:paraId="39D6584D" w14:textId="6F065EFE" w:rsidR="00B350E2" w:rsidRDefault="00B350E2" w:rsidP="008C4C1C">
      <w:pPr>
        <w:spacing w:line="256" w:lineRule="auto"/>
        <w:contextualSpacing/>
        <w:rPr>
          <w:rFonts w:cstheme="minorHAnsi"/>
          <w:b/>
          <w:i/>
          <w:sz w:val="24"/>
          <w:szCs w:val="24"/>
        </w:rPr>
      </w:pPr>
    </w:p>
    <w:p w14:paraId="627736B3" w14:textId="77777777" w:rsidR="00B350E2" w:rsidRPr="00A87EE2" w:rsidRDefault="00B350E2" w:rsidP="008C4C1C">
      <w:pPr>
        <w:spacing w:line="256" w:lineRule="auto"/>
        <w:contextualSpacing/>
        <w:rPr>
          <w:rFonts w:cstheme="minorHAnsi"/>
          <w:b/>
          <w:i/>
          <w:sz w:val="24"/>
          <w:szCs w:val="24"/>
        </w:rPr>
      </w:pPr>
    </w:p>
    <w:p w14:paraId="3B1B6A76" w14:textId="77777777" w:rsidR="00947265" w:rsidRPr="00A87EE2" w:rsidRDefault="00147B5B" w:rsidP="00947265">
      <w:pPr>
        <w:rPr>
          <w:rFonts w:cstheme="minorHAnsi"/>
          <w:color w:val="2E74B5" w:themeColor="accent1" w:themeShade="BF"/>
          <w:sz w:val="28"/>
        </w:rPr>
      </w:pPr>
      <w:r w:rsidRPr="006A7B8A">
        <w:rPr>
          <w:rFonts w:cstheme="minorHAnsi"/>
          <w:color w:val="2E74B5" w:themeColor="accent1" w:themeShade="BF"/>
          <w:sz w:val="28"/>
        </w:rPr>
        <w:lastRenderedPageBreak/>
        <w:t xml:space="preserve">Point of Dispensing Models </w:t>
      </w:r>
    </w:p>
    <w:p w14:paraId="25CFF1FB" w14:textId="77777777" w:rsidR="00D53E1B" w:rsidRPr="007B5445" w:rsidRDefault="00947265" w:rsidP="00147B5B">
      <w:p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If required, PODs, or points of dispensing, are a key function of local health departments in their mass prophylaxis and vaccination response to a public health and medical disaster or emergency. The goal of PODs is to medicate the population as quickly and accurately as possible to prevent morbidity and mortality. In emergency preparedness, PODs, or mass prophylaxis clinics, are the primary strategy used by local health departments to distribute medical countermeasures</w:t>
      </w:r>
      <w:r w:rsidR="00D53E1B" w:rsidRPr="007B5445">
        <w:rPr>
          <w:rFonts w:eastAsia="Times New Roman" w:cstheme="minorHAnsi"/>
          <w:color w:val="000000"/>
          <w:sz w:val="24"/>
          <w:szCs w:val="24"/>
        </w:rPr>
        <w:t xml:space="preserve"> </w:t>
      </w:r>
      <w:r w:rsidRPr="007B5445">
        <w:rPr>
          <w:rFonts w:eastAsia="Times New Roman" w:cstheme="minorHAnsi"/>
          <w:color w:val="000000"/>
          <w:sz w:val="24"/>
          <w:szCs w:val="24"/>
        </w:rPr>
        <w:t xml:space="preserve">to the public. PODs are also used in the everyday function of local health departments such as annual flu or routine immunization clinics. They vary in size, number, and location depending upon the jurisdiction, disease, and other factors. </w:t>
      </w:r>
    </w:p>
    <w:p w14:paraId="3582FE1B" w14:textId="77777777" w:rsidR="00FF30A0" w:rsidRDefault="00147B5B" w:rsidP="00147B5B">
      <w:pPr>
        <w:spacing w:before="166" w:after="166" w:line="240" w:lineRule="auto"/>
        <w:jc w:val="both"/>
        <w:rPr>
          <w:rFonts w:eastAsia="Times New Roman" w:cstheme="minorHAnsi"/>
          <w:color w:val="000000"/>
          <w:sz w:val="24"/>
          <w:szCs w:val="24"/>
        </w:rPr>
      </w:pPr>
      <w:r w:rsidRPr="008B5F77">
        <w:rPr>
          <w:rFonts w:eastAsia="Times New Roman" w:cstheme="minorHAnsi"/>
          <w:color w:val="000000"/>
          <w:sz w:val="24"/>
          <w:szCs w:val="24"/>
        </w:rPr>
        <w:t>D</w:t>
      </w:r>
      <w:r w:rsidR="00947265" w:rsidRPr="00A87EE2">
        <w:rPr>
          <w:rFonts w:eastAsia="Times New Roman" w:cstheme="minorHAnsi"/>
          <w:color w:val="000000"/>
          <w:sz w:val="24"/>
          <w:szCs w:val="24"/>
        </w:rPr>
        <w:t>epartments may choose to use either one of these models or a combination</w:t>
      </w:r>
      <w:r w:rsidRPr="008B5F77">
        <w:rPr>
          <w:rFonts w:eastAsia="Times New Roman" w:cstheme="minorHAnsi"/>
          <w:color w:val="000000"/>
          <w:sz w:val="24"/>
          <w:szCs w:val="24"/>
        </w:rPr>
        <w:t xml:space="preserve">. </w:t>
      </w:r>
      <w:r w:rsidR="00947265" w:rsidRPr="00A87EE2">
        <w:rPr>
          <w:rFonts w:eastAsia="Times New Roman" w:cstheme="minorHAnsi"/>
          <w:color w:val="000000"/>
          <w:sz w:val="24"/>
          <w:szCs w:val="24"/>
        </w:rPr>
        <w:t xml:space="preserve">In addition to using different POD models, departments may staff PODs using medical or nonmedical staff, or a combination. Depending on the type and scale of the incident or event, it may be necessary to use primarily nonmedical staff. For example, if the event or incident is small and manageable, primarily medical staff can provide accurate screening, triage, and exams, and could answer medical questions. If an incident is so large that it exceeds the local health department’s medical staff capacity, nonmedical personnel may be used to supplement medical staff. The nonmedical workers would be able to dispense medications and triage as appropriate but would not be able to provide medical consultation or assessments </w:t>
      </w:r>
    </w:p>
    <w:p w14:paraId="7D5B1611" w14:textId="77777777" w:rsidR="00D53E1B" w:rsidRPr="00D53E1B" w:rsidRDefault="00D53E1B" w:rsidP="00D53E1B">
      <w:p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 xml:space="preserve">Local sites will be activated to dispense MCM. Those local sites may use one or more following models: </w:t>
      </w:r>
    </w:p>
    <w:p w14:paraId="2A6A7639" w14:textId="77777777" w:rsidR="00D53E1B" w:rsidRDefault="00D53E1B" w:rsidP="00D53E1B">
      <w:pPr>
        <w:pStyle w:val="ListParagraph"/>
        <w:numPr>
          <w:ilvl w:val="0"/>
          <w:numId w:val="40"/>
        </w:num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 xml:space="preserve">Point of Dispensing (POD) – A temporary facility to provide MCM to a large number of people in a short period of time. </w:t>
      </w:r>
    </w:p>
    <w:p w14:paraId="51463FD9" w14:textId="075FAE76" w:rsidR="00D53E1B" w:rsidRDefault="00D53E1B" w:rsidP="00D53E1B">
      <w:pPr>
        <w:pStyle w:val="ListParagraph"/>
        <w:numPr>
          <w:ilvl w:val="0"/>
          <w:numId w:val="40"/>
        </w:num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 xml:space="preserve">Mass Clinics – A temporary facility to provide MCM to large numbers of people over a longer period of time </w:t>
      </w:r>
    </w:p>
    <w:p w14:paraId="0F0C4B31" w14:textId="7CB4877B" w:rsidR="00D53E1B" w:rsidRDefault="00D53E1B" w:rsidP="00D53E1B">
      <w:pPr>
        <w:pStyle w:val="ListParagraph"/>
        <w:numPr>
          <w:ilvl w:val="0"/>
          <w:numId w:val="40"/>
        </w:num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 xml:space="preserve">Health Care Facility – Existing facilities that can provide MCM to their usual clientele. </w:t>
      </w:r>
    </w:p>
    <w:p w14:paraId="65AD44BB" w14:textId="77777777" w:rsidR="00D53E1B" w:rsidRDefault="00D53E1B" w:rsidP="00D53E1B">
      <w:pPr>
        <w:pStyle w:val="ListParagraph"/>
        <w:numPr>
          <w:ilvl w:val="0"/>
          <w:numId w:val="40"/>
        </w:num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 xml:space="preserve">Closed POD – A private location where MCM are dispensed to a pre-identified population. </w:t>
      </w:r>
    </w:p>
    <w:p w14:paraId="4332A109" w14:textId="77777777" w:rsidR="00D53E1B" w:rsidRDefault="00D53E1B" w:rsidP="00D53E1B">
      <w:pPr>
        <w:pStyle w:val="ListParagraph"/>
        <w:numPr>
          <w:ilvl w:val="0"/>
          <w:numId w:val="40"/>
        </w:num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 xml:space="preserve">Drive-through POD – designated sites where MCM is provided to persons in their vehicles </w:t>
      </w:r>
    </w:p>
    <w:p w14:paraId="0858ADB7" w14:textId="77777777" w:rsidR="00D53E1B" w:rsidRDefault="00D53E1B" w:rsidP="00D53E1B">
      <w:pPr>
        <w:pStyle w:val="ListParagraph"/>
        <w:numPr>
          <w:ilvl w:val="0"/>
          <w:numId w:val="40"/>
        </w:numPr>
        <w:spacing w:before="166" w:after="166" w:line="240" w:lineRule="auto"/>
        <w:jc w:val="both"/>
        <w:rPr>
          <w:rFonts w:eastAsia="Times New Roman" w:cstheme="minorHAnsi"/>
          <w:color w:val="000000"/>
          <w:sz w:val="24"/>
          <w:szCs w:val="24"/>
        </w:rPr>
      </w:pPr>
      <w:r w:rsidRPr="00D53E1B">
        <w:rPr>
          <w:rFonts w:eastAsia="Times New Roman" w:cstheme="minorHAnsi"/>
          <w:color w:val="000000"/>
          <w:sz w:val="24"/>
          <w:szCs w:val="24"/>
        </w:rPr>
        <w:t>Other models depending on circumstances</w:t>
      </w:r>
    </w:p>
    <w:p w14:paraId="4D0CF7FB" w14:textId="77777777" w:rsidR="00D53E1B" w:rsidRPr="00D53E1B" w:rsidRDefault="00D53E1B" w:rsidP="00D53E1B">
      <w:pPr>
        <w:pStyle w:val="ListParagraph"/>
        <w:spacing w:before="166" w:after="166" w:line="240" w:lineRule="auto"/>
        <w:jc w:val="both"/>
        <w:rPr>
          <w:rFonts w:eastAsia="Times New Roman" w:cstheme="minorHAnsi"/>
          <w:color w:val="000000"/>
          <w:sz w:val="24"/>
          <w:szCs w:val="24"/>
        </w:rPr>
      </w:pPr>
    </w:p>
    <w:p w14:paraId="0592425C" w14:textId="77777777" w:rsidR="00147B5B" w:rsidRDefault="00947265" w:rsidP="00147B5B">
      <w:pPr>
        <w:spacing w:after="0" w:line="341" w:lineRule="atLeast"/>
        <w:outlineLvl w:val="3"/>
        <w:rPr>
          <w:rFonts w:eastAsia="Times New Roman" w:cstheme="minorHAnsi"/>
          <w:color w:val="2E74B5" w:themeColor="accent1" w:themeShade="BF"/>
          <w:sz w:val="28"/>
        </w:rPr>
      </w:pPr>
      <w:r w:rsidRPr="00F47B63">
        <w:rPr>
          <w:rFonts w:eastAsia="Times New Roman" w:cstheme="minorHAnsi"/>
          <w:color w:val="2E74B5" w:themeColor="accent1" w:themeShade="BF"/>
          <w:sz w:val="28"/>
        </w:rPr>
        <w:t>Pro</w:t>
      </w:r>
      <w:r w:rsidR="009D2D1A" w:rsidRPr="00F47B63">
        <w:rPr>
          <w:rFonts w:eastAsia="Times New Roman" w:cstheme="minorHAnsi"/>
          <w:color w:val="2E74B5" w:themeColor="accent1" w:themeShade="BF"/>
          <w:sz w:val="28"/>
        </w:rPr>
        <w:t xml:space="preserve">phylaxis Medication </w:t>
      </w:r>
    </w:p>
    <w:p w14:paraId="570885A8" w14:textId="77777777" w:rsidR="00823447" w:rsidRDefault="00823447" w:rsidP="008B5F77">
      <w:pPr>
        <w:spacing w:after="0" w:line="341" w:lineRule="atLeast"/>
        <w:jc w:val="both"/>
        <w:outlineLvl w:val="3"/>
        <w:rPr>
          <w:rFonts w:eastAsia="Times New Roman" w:cstheme="minorHAnsi"/>
          <w:color w:val="2E74B5" w:themeColor="accent1" w:themeShade="BF"/>
          <w:sz w:val="28"/>
        </w:rPr>
      </w:pPr>
    </w:p>
    <w:p w14:paraId="7CFC6DBF" w14:textId="77777777" w:rsidR="009D2D1A" w:rsidRDefault="00147B5B" w:rsidP="008B5F77">
      <w:pPr>
        <w:spacing w:after="0" w:line="341" w:lineRule="atLeast"/>
        <w:jc w:val="both"/>
        <w:outlineLvl w:val="3"/>
        <w:rPr>
          <w:rFonts w:eastAsia="Times New Roman" w:cstheme="minorHAnsi"/>
          <w:sz w:val="24"/>
          <w:szCs w:val="24"/>
        </w:rPr>
      </w:pPr>
      <w:r w:rsidRPr="00147B5B">
        <w:rPr>
          <w:rFonts w:eastAsia="Times New Roman" w:cstheme="minorHAnsi"/>
          <w:sz w:val="24"/>
        </w:rPr>
        <w:t xml:space="preserve">After determining the agent or disease, </w:t>
      </w:r>
      <w:r w:rsidR="00D53E1B">
        <w:rPr>
          <w:rFonts w:eastAsia="Times New Roman" w:cstheme="minorHAnsi"/>
          <w:sz w:val="24"/>
        </w:rPr>
        <w:t>the Health Department</w:t>
      </w:r>
      <w:r w:rsidRPr="00147B5B">
        <w:rPr>
          <w:rFonts w:eastAsia="Times New Roman" w:cstheme="minorHAnsi"/>
          <w:sz w:val="24"/>
        </w:rPr>
        <w:t xml:space="preserve"> </w:t>
      </w:r>
      <w:r w:rsidR="00D53E1B">
        <w:rPr>
          <w:rFonts w:eastAsia="Times New Roman" w:cstheme="minorHAnsi"/>
          <w:sz w:val="24"/>
        </w:rPr>
        <w:t xml:space="preserve">will </w:t>
      </w:r>
      <w:r w:rsidRPr="00147B5B">
        <w:rPr>
          <w:rFonts w:eastAsia="Times New Roman" w:cstheme="minorHAnsi"/>
          <w:sz w:val="24"/>
        </w:rPr>
        <w:t xml:space="preserve">determine the type of prophylaxis to be dispensed. </w:t>
      </w:r>
      <w:r w:rsidR="009D2D1A" w:rsidRPr="00147B5B">
        <w:rPr>
          <w:rFonts w:eastAsia="Times New Roman" w:cstheme="minorHAnsi"/>
          <w:sz w:val="24"/>
          <w:szCs w:val="24"/>
        </w:rPr>
        <w:t xml:space="preserve">Different types of diseases will require different types of prophylaxis, including vaccination and/or distribution of antibiotics. In addition to the type of prophylaxis, the route (e.g., oral, injection, and </w:t>
      </w:r>
      <w:r w:rsidR="004F115F">
        <w:rPr>
          <w:rFonts w:eastAsia="Times New Roman" w:cstheme="minorHAnsi"/>
          <w:sz w:val="24"/>
          <w:szCs w:val="24"/>
        </w:rPr>
        <w:t>nasal</w:t>
      </w:r>
      <w:r w:rsidR="009D2D1A" w:rsidRPr="00147B5B">
        <w:rPr>
          <w:rFonts w:eastAsia="Times New Roman" w:cstheme="minorHAnsi"/>
          <w:sz w:val="24"/>
          <w:szCs w:val="24"/>
        </w:rPr>
        <w:t>) and the number of doses are also important, particularly when planning f</w:t>
      </w:r>
      <w:r w:rsidR="008B5F77">
        <w:rPr>
          <w:rFonts w:eastAsia="Times New Roman" w:cstheme="minorHAnsi"/>
          <w:sz w:val="24"/>
          <w:szCs w:val="24"/>
        </w:rPr>
        <w:t xml:space="preserve">or a mass prophylaxis operation as treatment will vary depending on the exposure. </w:t>
      </w:r>
    </w:p>
    <w:p w14:paraId="7B0B31EB" w14:textId="77777777" w:rsidR="008B5F77" w:rsidRPr="006A7B8A" w:rsidRDefault="008B5F77" w:rsidP="00147B5B">
      <w:pPr>
        <w:spacing w:after="0" w:line="341" w:lineRule="atLeast"/>
        <w:outlineLvl w:val="3"/>
        <w:rPr>
          <w:rFonts w:eastAsia="Times New Roman" w:cstheme="minorHAnsi"/>
          <w:sz w:val="24"/>
          <w:szCs w:val="24"/>
        </w:rPr>
      </w:pPr>
    </w:p>
    <w:p w14:paraId="0610DF31" w14:textId="77777777" w:rsidR="007B5445" w:rsidRDefault="007B5445" w:rsidP="009D2D1A">
      <w:pPr>
        <w:spacing w:after="0" w:line="341" w:lineRule="atLeast"/>
        <w:outlineLvl w:val="3"/>
        <w:rPr>
          <w:rFonts w:eastAsia="Times New Roman" w:cstheme="minorHAnsi"/>
          <w:color w:val="2E74B5" w:themeColor="accent1" w:themeShade="BF"/>
          <w:sz w:val="28"/>
        </w:rPr>
      </w:pPr>
    </w:p>
    <w:p w14:paraId="7786F62F" w14:textId="1BFE4E5C" w:rsidR="009D2D1A" w:rsidRPr="006A7B8A" w:rsidRDefault="009D2D1A" w:rsidP="009D2D1A">
      <w:pPr>
        <w:spacing w:after="0" w:line="341" w:lineRule="atLeast"/>
        <w:outlineLvl w:val="3"/>
        <w:rPr>
          <w:rFonts w:eastAsia="Times New Roman" w:cstheme="minorHAnsi"/>
          <w:color w:val="2E74B5" w:themeColor="accent1" w:themeShade="BF"/>
          <w:sz w:val="28"/>
        </w:rPr>
      </w:pPr>
      <w:r w:rsidRPr="006A7B8A">
        <w:rPr>
          <w:rFonts w:eastAsia="Times New Roman" w:cstheme="minorHAnsi"/>
          <w:color w:val="2E74B5" w:themeColor="accent1" w:themeShade="BF"/>
          <w:sz w:val="28"/>
        </w:rPr>
        <w:lastRenderedPageBreak/>
        <w:t xml:space="preserve">Target Populations </w:t>
      </w:r>
    </w:p>
    <w:p w14:paraId="0F9F65FC" w14:textId="77777777" w:rsidR="008B5F77" w:rsidRPr="001E1822" w:rsidRDefault="008B5F77" w:rsidP="001E1822">
      <w:pPr>
        <w:spacing w:before="166" w:after="166" w:line="240" w:lineRule="auto"/>
        <w:jc w:val="both"/>
        <w:rPr>
          <w:rFonts w:eastAsia="Times New Roman" w:cstheme="minorHAnsi"/>
          <w:color w:val="000000"/>
          <w:sz w:val="24"/>
          <w:szCs w:val="24"/>
        </w:rPr>
      </w:pPr>
      <w:r w:rsidRPr="001E1822">
        <w:rPr>
          <w:rFonts w:eastAsia="Times New Roman" w:cstheme="minorHAnsi"/>
          <w:color w:val="000000"/>
          <w:sz w:val="24"/>
          <w:szCs w:val="24"/>
        </w:rPr>
        <w:t>During the planning stages, p</w:t>
      </w:r>
      <w:r w:rsidR="009D2D1A" w:rsidRPr="001E1822">
        <w:rPr>
          <w:rFonts w:eastAsia="Times New Roman" w:cstheme="minorHAnsi"/>
          <w:color w:val="000000"/>
          <w:sz w:val="24"/>
          <w:szCs w:val="24"/>
        </w:rPr>
        <w:t>lanners must determine the size of the target population and identify subpopulations or priority groups that may be especially vulnerable or need special assistance.</w:t>
      </w:r>
      <w:r w:rsidRPr="001E1822">
        <w:rPr>
          <w:rFonts w:eastAsia="Times New Roman" w:cstheme="minorHAnsi"/>
          <w:color w:val="000000"/>
          <w:sz w:val="24"/>
          <w:szCs w:val="24"/>
        </w:rPr>
        <w:t xml:space="preserve"> This will vary depending on the type of POD you are operating and will be outlined by the Florida Department of Health. </w:t>
      </w:r>
    </w:p>
    <w:p w14:paraId="7118203A" w14:textId="34595D75" w:rsidR="008B5F77" w:rsidRDefault="008B5F77" w:rsidP="001E1822">
      <w:pPr>
        <w:spacing w:before="166" w:after="166" w:line="240" w:lineRule="auto"/>
        <w:jc w:val="both"/>
        <w:rPr>
          <w:rFonts w:eastAsia="Times New Roman" w:cstheme="minorHAnsi"/>
          <w:color w:val="000000"/>
          <w:sz w:val="24"/>
          <w:szCs w:val="24"/>
        </w:rPr>
      </w:pPr>
      <w:r w:rsidRPr="001E1822">
        <w:rPr>
          <w:rFonts w:eastAsia="Times New Roman" w:cstheme="minorHAnsi"/>
          <w:color w:val="000000"/>
          <w:sz w:val="24"/>
          <w:szCs w:val="24"/>
        </w:rPr>
        <w:t>For purposes of the COVID</w:t>
      </w:r>
      <w:r w:rsidR="009D2D1A" w:rsidRPr="001E1822">
        <w:rPr>
          <w:rFonts w:eastAsia="Times New Roman" w:cstheme="minorHAnsi"/>
          <w:color w:val="000000"/>
          <w:sz w:val="24"/>
          <w:szCs w:val="24"/>
        </w:rPr>
        <w:t xml:space="preserve"> pandemic, the primary priority groups </w:t>
      </w:r>
      <w:r w:rsidR="00B350E2">
        <w:rPr>
          <w:rFonts w:eastAsia="Times New Roman" w:cstheme="minorHAnsi"/>
          <w:color w:val="000000"/>
          <w:sz w:val="24"/>
          <w:szCs w:val="24"/>
        </w:rPr>
        <w:t xml:space="preserve">may differ from other infectious diseases. </w:t>
      </w:r>
      <w:r w:rsidR="009D2D1A" w:rsidRPr="001E1822">
        <w:rPr>
          <w:rFonts w:eastAsia="Times New Roman" w:cstheme="minorHAnsi"/>
          <w:color w:val="000000"/>
          <w:sz w:val="24"/>
          <w:szCs w:val="24"/>
        </w:rPr>
        <w:t xml:space="preserve">. They </w:t>
      </w:r>
      <w:r w:rsidRPr="001E1822">
        <w:rPr>
          <w:rFonts w:eastAsia="Times New Roman" w:cstheme="minorHAnsi"/>
          <w:color w:val="000000"/>
          <w:sz w:val="24"/>
          <w:szCs w:val="24"/>
        </w:rPr>
        <w:t>may include healthcare facilities, high risk populations</w:t>
      </w:r>
      <w:r w:rsidR="00B350E2">
        <w:rPr>
          <w:rFonts w:eastAsia="Times New Roman" w:cstheme="minorHAnsi"/>
          <w:color w:val="000000"/>
          <w:sz w:val="24"/>
          <w:szCs w:val="24"/>
        </w:rPr>
        <w:t>, long term care providers</w:t>
      </w:r>
      <w:r w:rsidRPr="001E1822">
        <w:rPr>
          <w:rFonts w:eastAsia="Times New Roman" w:cstheme="minorHAnsi"/>
          <w:color w:val="000000"/>
          <w:sz w:val="24"/>
          <w:szCs w:val="24"/>
        </w:rPr>
        <w:t xml:space="preserve"> and first responders.  </w:t>
      </w:r>
    </w:p>
    <w:p w14:paraId="45994D4D" w14:textId="77777777" w:rsidR="00D53E1B" w:rsidRPr="001E1822" w:rsidRDefault="00D53E1B" w:rsidP="001E1822">
      <w:pPr>
        <w:spacing w:before="166" w:after="166" w:line="240" w:lineRule="auto"/>
        <w:jc w:val="both"/>
        <w:rPr>
          <w:rFonts w:eastAsia="Times New Roman" w:cstheme="minorHAnsi"/>
          <w:color w:val="000000"/>
          <w:sz w:val="24"/>
          <w:szCs w:val="24"/>
        </w:rPr>
      </w:pPr>
    </w:p>
    <w:p w14:paraId="2537631C" w14:textId="77777777" w:rsidR="009D2D1A" w:rsidRPr="006A7B8A" w:rsidRDefault="009D2D1A" w:rsidP="009D2D1A">
      <w:pPr>
        <w:spacing w:after="0" w:line="341" w:lineRule="atLeast"/>
        <w:outlineLvl w:val="3"/>
        <w:rPr>
          <w:rFonts w:eastAsia="Times New Roman" w:cstheme="minorHAnsi"/>
          <w:color w:val="2E74B5" w:themeColor="accent1" w:themeShade="BF"/>
          <w:sz w:val="28"/>
        </w:rPr>
      </w:pPr>
      <w:r w:rsidRPr="006A7B8A">
        <w:rPr>
          <w:rFonts w:eastAsia="Times New Roman" w:cstheme="minorHAnsi"/>
          <w:color w:val="2E74B5" w:themeColor="accent1" w:themeShade="BF"/>
          <w:sz w:val="28"/>
        </w:rPr>
        <w:t xml:space="preserve">Dispensing Method </w:t>
      </w:r>
    </w:p>
    <w:p w14:paraId="58E1DE5F" w14:textId="77777777" w:rsidR="001E1822" w:rsidRPr="00FF30A0" w:rsidRDefault="009D2D1A" w:rsidP="001E1822">
      <w:pPr>
        <w:spacing w:before="166" w:after="166" w:line="240" w:lineRule="auto"/>
        <w:jc w:val="both"/>
        <w:rPr>
          <w:rFonts w:eastAsia="Times New Roman" w:cstheme="minorHAnsi"/>
          <w:color w:val="000000"/>
          <w:sz w:val="24"/>
          <w:szCs w:val="24"/>
        </w:rPr>
      </w:pPr>
      <w:r w:rsidRPr="001E1822">
        <w:rPr>
          <w:rFonts w:eastAsia="Times New Roman" w:cstheme="minorHAnsi"/>
          <w:color w:val="000000"/>
          <w:sz w:val="24"/>
          <w:szCs w:val="24"/>
        </w:rPr>
        <w:t>After the t</w:t>
      </w:r>
      <w:r w:rsidR="001E1822">
        <w:rPr>
          <w:rFonts w:eastAsia="Times New Roman" w:cstheme="minorHAnsi"/>
          <w:color w:val="000000"/>
          <w:sz w:val="24"/>
          <w:szCs w:val="24"/>
        </w:rPr>
        <w:t>arget populations are identified, the</w:t>
      </w:r>
      <w:r w:rsidR="001E1822" w:rsidRPr="001E1822">
        <w:rPr>
          <w:rFonts w:eastAsia="Times New Roman" w:cstheme="minorHAnsi"/>
          <w:color w:val="000000"/>
          <w:sz w:val="24"/>
          <w:szCs w:val="24"/>
        </w:rPr>
        <w:t xml:space="preserve"> method</w:t>
      </w:r>
      <w:r w:rsidR="001E1822">
        <w:rPr>
          <w:rFonts w:eastAsia="Times New Roman" w:cstheme="minorHAnsi"/>
          <w:color w:val="000000"/>
          <w:sz w:val="24"/>
          <w:szCs w:val="24"/>
        </w:rPr>
        <w:t xml:space="preserve"> (</w:t>
      </w:r>
      <w:r w:rsidR="004F115F">
        <w:rPr>
          <w:rFonts w:eastAsia="Times New Roman" w:cstheme="minorHAnsi"/>
          <w:color w:val="000000"/>
          <w:sz w:val="24"/>
          <w:szCs w:val="24"/>
        </w:rPr>
        <w:t>oral</w:t>
      </w:r>
      <w:r w:rsidR="001E1822">
        <w:rPr>
          <w:rFonts w:eastAsia="Times New Roman" w:cstheme="minorHAnsi"/>
          <w:color w:val="000000"/>
          <w:sz w:val="24"/>
          <w:szCs w:val="24"/>
        </w:rPr>
        <w:t>, injectable, nasal)</w:t>
      </w:r>
      <w:r w:rsidR="001E1822" w:rsidRPr="001E1822">
        <w:rPr>
          <w:rFonts w:eastAsia="Times New Roman" w:cstheme="minorHAnsi"/>
          <w:color w:val="000000"/>
          <w:sz w:val="24"/>
          <w:szCs w:val="24"/>
        </w:rPr>
        <w:t xml:space="preserve"> of dispensing must be evaluated. </w:t>
      </w:r>
      <w:r w:rsidRPr="001E1822">
        <w:rPr>
          <w:rFonts w:eastAsia="Times New Roman" w:cstheme="minorHAnsi"/>
          <w:color w:val="000000"/>
          <w:sz w:val="24"/>
          <w:szCs w:val="24"/>
        </w:rPr>
        <w:t xml:space="preserve"> Dispensing involves providing prophylactic medication to the affected population in response to an incident or threat. Ideally, those in the target population could obtain the prophylaxis from a web of entry points such as primary care providers, PODs, pharmacies, and othe</w:t>
      </w:r>
      <w:r w:rsidR="001E1822">
        <w:rPr>
          <w:rFonts w:eastAsia="Times New Roman" w:cstheme="minorHAnsi"/>
          <w:color w:val="000000"/>
          <w:sz w:val="24"/>
          <w:szCs w:val="24"/>
        </w:rPr>
        <w:t xml:space="preserve">r private healthcare providers however, this plan will concentrate solely on the drive through model. </w:t>
      </w:r>
    </w:p>
    <w:p w14:paraId="6C1CBB00" w14:textId="77777777" w:rsidR="009D2D1A" w:rsidRPr="00F47B63" w:rsidRDefault="009D2D1A" w:rsidP="009D2D1A">
      <w:pPr>
        <w:spacing w:before="307" w:after="154" w:line="300" w:lineRule="atLeast"/>
        <w:outlineLvl w:val="2"/>
        <w:rPr>
          <w:rFonts w:eastAsia="Times New Roman" w:cstheme="minorHAnsi"/>
          <w:color w:val="2E74B5" w:themeColor="accent1" w:themeShade="BF"/>
          <w:sz w:val="28"/>
          <w:szCs w:val="24"/>
        </w:rPr>
      </w:pPr>
      <w:r w:rsidRPr="00F47B63">
        <w:rPr>
          <w:rFonts w:eastAsia="Times New Roman" w:cstheme="minorHAnsi"/>
          <w:color w:val="2E74B5" w:themeColor="accent1" w:themeShade="BF"/>
          <w:sz w:val="28"/>
          <w:szCs w:val="24"/>
        </w:rPr>
        <w:t>Planning Considerations and Identification of POD Resources</w:t>
      </w:r>
    </w:p>
    <w:p w14:paraId="253EDCB2" w14:textId="77777777" w:rsidR="009D2D1A" w:rsidRDefault="00947265" w:rsidP="00823447">
      <w:pPr>
        <w:jc w:val="both"/>
        <w:rPr>
          <w:rFonts w:eastAsia="Times New Roman" w:cstheme="minorHAnsi"/>
          <w:color w:val="000000"/>
          <w:sz w:val="24"/>
          <w:szCs w:val="24"/>
        </w:rPr>
      </w:pPr>
      <w:r w:rsidRPr="00947265">
        <w:rPr>
          <w:sz w:val="24"/>
        </w:rPr>
        <w:t>Local MCM activities will be coordinated with or co-managed by the local emer</w:t>
      </w:r>
      <w:r w:rsidR="001E1822">
        <w:rPr>
          <w:sz w:val="24"/>
        </w:rPr>
        <w:t xml:space="preserve">gency management organization. </w:t>
      </w:r>
      <w:r w:rsidR="009D2D1A" w:rsidRPr="001E1822">
        <w:rPr>
          <w:rFonts w:eastAsia="Times New Roman" w:cstheme="minorHAnsi"/>
          <w:color w:val="000000"/>
          <w:sz w:val="24"/>
          <w:szCs w:val="24"/>
        </w:rPr>
        <w:t>Planning considerations are made ba</w:t>
      </w:r>
      <w:r w:rsidR="00823447">
        <w:rPr>
          <w:rFonts w:eastAsia="Times New Roman" w:cstheme="minorHAnsi"/>
          <w:color w:val="000000"/>
          <w:sz w:val="24"/>
          <w:szCs w:val="24"/>
        </w:rPr>
        <w:t>sed upon information collected</w:t>
      </w:r>
      <w:r w:rsidR="009D2D1A" w:rsidRPr="001E1822">
        <w:rPr>
          <w:rFonts w:eastAsia="Times New Roman" w:cstheme="minorHAnsi"/>
          <w:color w:val="000000"/>
          <w:sz w:val="24"/>
          <w:szCs w:val="24"/>
        </w:rPr>
        <w:t xml:space="preserve"> and include design and layout of PODs and access and security. Resource planning models can then assist to identify some of the resources necessary such as staffing and associated costs. Additional resources necessary for PODs include supplies and logistics, communications, outside partners, and political influences. Many of these planning considerations and identification of resources can be done pre-event, while others may occur during real time after the incident begins.</w:t>
      </w:r>
    </w:p>
    <w:p w14:paraId="77A56F81" w14:textId="77777777" w:rsidR="00E3589D" w:rsidRDefault="00E3589D" w:rsidP="00823447">
      <w:pPr>
        <w:jc w:val="both"/>
        <w:rPr>
          <w:rFonts w:eastAsia="Times New Roman" w:cstheme="minorHAnsi"/>
          <w:color w:val="000000"/>
          <w:sz w:val="24"/>
          <w:szCs w:val="24"/>
        </w:rPr>
      </w:pPr>
      <w:r>
        <w:rPr>
          <w:rFonts w:eastAsia="Times New Roman" w:cstheme="minorHAnsi"/>
          <w:color w:val="000000"/>
          <w:sz w:val="24"/>
          <w:szCs w:val="24"/>
        </w:rPr>
        <w:t>Another consideration will be with the registration process. The determination must be made as to whether or not to pre-register clients, conduct on-site registration (Florida Shots), or use a paper process. Whichever method is chosen, steps should be outlined and ample staff provided to meet goals and maintain flow of the POD.</w:t>
      </w:r>
    </w:p>
    <w:p w14:paraId="20B395B6" w14:textId="77777777" w:rsidR="00BE398E" w:rsidRDefault="00BE398E" w:rsidP="00823447">
      <w:pPr>
        <w:jc w:val="both"/>
        <w:rPr>
          <w:rFonts w:eastAsia="Times New Roman" w:cstheme="minorHAnsi"/>
          <w:color w:val="2E74B5" w:themeColor="accent1" w:themeShade="BF"/>
          <w:sz w:val="32"/>
          <w:szCs w:val="24"/>
        </w:rPr>
      </w:pPr>
      <w:r w:rsidRPr="00BE398E">
        <w:rPr>
          <w:rFonts w:eastAsia="Times New Roman" w:cstheme="minorHAnsi"/>
          <w:color w:val="2E74B5" w:themeColor="accent1" w:themeShade="BF"/>
          <w:sz w:val="32"/>
          <w:szCs w:val="24"/>
        </w:rPr>
        <w:t xml:space="preserve">POD Location </w:t>
      </w:r>
    </w:p>
    <w:p w14:paraId="248325AF" w14:textId="77777777" w:rsidR="001F41BC" w:rsidRDefault="00BE398E" w:rsidP="00823447">
      <w:pPr>
        <w:jc w:val="both"/>
        <w:rPr>
          <w:sz w:val="24"/>
          <w:szCs w:val="24"/>
        </w:rPr>
      </w:pPr>
      <w:r>
        <w:rPr>
          <w:sz w:val="24"/>
          <w:szCs w:val="24"/>
        </w:rPr>
        <w:t>When selecting a location(s) for your drive through POD, design a site selection process based on geographic distribution of the population, logistic issues, and locations of other PODs.</w:t>
      </w:r>
    </w:p>
    <w:p w14:paraId="564977C0" w14:textId="77777777" w:rsidR="00BE398E" w:rsidRDefault="00BE398E" w:rsidP="001F41BC">
      <w:pPr>
        <w:pStyle w:val="ListParagraph"/>
        <w:numPr>
          <w:ilvl w:val="0"/>
          <w:numId w:val="41"/>
        </w:numPr>
        <w:jc w:val="both"/>
        <w:rPr>
          <w:sz w:val="24"/>
          <w:szCs w:val="24"/>
        </w:rPr>
      </w:pPr>
      <w:r w:rsidRPr="001F41BC">
        <w:rPr>
          <w:sz w:val="24"/>
          <w:szCs w:val="24"/>
        </w:rPr>
        <w:t xml:space="preserve">The site should be selected based on proximity </w:t>
      </w:r>
      <w:r w:rsidR="001F41BC" w:rsidRPr="001F41BC">
        <w:rPr>
          <w:sz w:val="24"/>
          <w:szCs w:val="24"/>
        </w:rPr>
        <w:t xml:space="preserve">to population centers, whether it be residential or commercial. </w:t>
      </w:r>
    </w:p>
    <w:p w14:paraId="5B83DE09" w14:textId="77777777" w:rsidR="001F41BC" w:rsidRDefault="001F41BC" w:rsidP="001F41BC">
      <w:pPr>
        <w:pStyle w:val="ListParagraph"/>
        <w:numPr>
          <w:ilvl w:val="0"/>
          <w:numId w:val="41"/>
        </w:numPr>
        <w:jc w:val="both"/>
        <w:rPr>
          <w:sz w:val="24"/>
          <w:szCs w:val="24"/>
        </w:rPr>
      </w:pPr>
      <w:r>
        <w:rPr>
          <w:sz w:val="24"/>
          <w:szCs w:val="24"/>
        </w:rPr>
        <w:lastRenderedPageBreak/>
        <w:t>Gather site specific information on each identified site and incorporate it into the operational plan</w:t>
      </w:r>
    </w:p>
    <w:p w14:paraId="6CE9DE93" w14:textId="77777777" w:rsidR="001F41BC" w:rsidRDefault="001F41BC" w:rsidP="001F41BC">
      <w:pPr>
        <w:pStyle w:val="ListParagraph"/>
        <w:numPr>
          <w:ilvl w:val="0"/>
          <w:numId w:val="42"/>
        </w:numPr>
        <w:rPr>
          <w:sz w:val="24"/>
          <w:szCs w:val="24"/>
        </w:rPr>
      </w:pPr>
      <w:r w:rsidRPr="001F41BC">
        <w:rPr>
          <w:sz w:val="24"/>
          <w:szCs w:val="24"/>
        </w:rPr>
        <w:t>Include points-of-contact, maps, flow diagrams, access to buildings, current status of the use agreement/memorandum of understanding (MOU), etc.</w:t>
      </w:r>
    </w:p>
    <w:p w14:paraId="630CAF67" w14:textId="77777777" w:rsidR="001F41BC" w:rsidRDefault="001F41BC" w:rsidP="001F41BC">
      <w:pPr>
        <w:pStyle w:val="ListParagraph"/>
        <w:numPr>
          <w:ilvl w:val="0"/>
          <w:numId w:val="43"/>
        </w:numPr>
        <w:rPr>
          <w:sz w:val="24"/>
          <w:szCs w:val="24"/>
        </w:rPr>
      </w:pPr>
      <w:r w:rsidRPr="001F41BC">
        <w:rPr>
          <w:sz w:val="24"/>
          <w:szCs w:val="24"/>
        </w:rPr>
        <w:t>The best location types are as follows, in order:</w:t>
      </w:r>
    </w:p>
    <w:p w14:paraId="78B1E1F3" w14:textId="77777777" w:rsidR="001F41BC" w:rsidRDefault="001F41BC" w:rsidP="001F41BC">
      <w:pPr>
        <w:pStyle w:val="ListParagraph"/>
        <w:numPr>
          <w:ilvl w:val="0"/>
          <w:numId w:val="42"/>
        </w:numPr>
        <w:rPr>
          <w:sz w:val="24"/>
          <w:szCs w:val="24"/>
        </w:rPr>
      </w:pPr>
      <w:r w:rsidRPr="001F41BC">
        <w:rPr>
          <w:sz w:val="24"/>
          <w:szCs w:val="24"/>
        </w:rPr>
        <w:t>Large parking lot venues: stadiums, a</w:t>
      </w:r>
      <w:r>
        <w:rPr>
          <w:sz w:val="24"/>
          <w:szCs w:val="24"/>
        </w:rPr>
        <w:t>musement parks, large businesses</w:t>
      </w:r>
    </w:p>
    <w:p w14:paraId="5B3617D1" w14:textId="77777777" w:rsidR="001F41BC" w:rsidRDefault="001F41BC" w:rsidP="001F41BC">
      <w:pPr>
        <w:pStyle w:val="ListParagraph"/>
        <w:numPr>
          <w:ilvl w:val="0"/>
          <w:numId w:val="42"/>
        </w:numPr>
        <w:rPr>
          <w:sz w:val="24"/>
          <w:szCs w:val="24"/>
        </w:rPr>
      </w:pPr>
      <w:r w:rsidRPr="001F41BC">
        <w:rPr>
          <w:sz w:val="24"/>
          <w:szCs w:val="24"/>
        </w:rPr>
        <w:t>Drive-thru accessible buildings: pharmacies, banks, fast food</w:t>
      </w:r>
    </w:p>
    <w:p w14:paraId="453CA689" w14:textId="77777777" w:rsidR="001F41BC" w:rsidRDefault="001F41BC" w:rsidP="001F41BC">
      <w:pPr>
        <w:pStyle w:val="ListParagraph"/>
        <w:numPr>
          <w:ilvl w:val="0"/>
          <w:numId w:val="42"/>
        </w:numPr>
        <w:rPr>
          <w:sz w:val="24"/>
          <w:szCs w:val="24"/>
        </w:rPr>
      </w:pPr>
      <w:r w:rsidRPr="001F41BC">
        <w:rPr>
          <w:sz w:val="24"/>
          <w:szCs w:val="24"/>
        </w:rPr>
        <w:t>Easily modifiable areas: toll booths, interstate underpasses, parks/fairgrounds</w:t>
      </w:r>
    </w:p>
    <w:p w14:paraId="42CDA80A" w14:textId="77777777" w:rsidR="00BE398E" w:rsidRPr="001F41BC" w:rsidRDefault="001F41BC" w:rsidP="001F41BC">
      <w:pPr>
        <w:pStyle w:val="ListParagraph"/>
        <w:numPr>
          <w:ilvl w:val="0"/>
          <w:numId w:val="43"/>
        </w:numPr>
        <w:rPr>
          <w:sz w:val="24"/>
          <w:szCs w:val="24"/>
        </w:rPr>
      </w:pPr>
      <w:r w:rsidRPr="001F41BC">
        <w:rPr>
          <w:sz w:val="24"/>
          <w:szCs w:val="24"/>
        </w:rPr>
        <w:t>Multiple POD types, with different audiences served and hours of operation may confuse the public and lead to on-site bottlenecks and lower coverage rates. Try to limit multiple POD modulations in the same area when using a majority drive-thru POD system. Keep indoor PODs limited to serving specific groups related to the building used for dispensing, (school, nursing home, dialysis center, etc.) or needing a medical model-based POD.</w:t>
      </w:r>
    </w:p>
    <w:p w14:paraId="66B47267" w14:textId="77777777" w:rsidR="009D2D1A" w:rsidRPr="006A7B8A" w:rsidRDefault="009D2D1A" w:rsidP="009D2D1A">
      <w:pPr>
        <w:spacing w:after="0" w:line="341" w:lineRule="atLeast"/>
        <w:outlineLvl w:val="3"/>
        <w:rPr>
          <w:rFonts w:eastAsia="Times New Roman" w:cstheme="minorHAnsi"/>
          <w:color w:val="2E74B5" w:themeColor="accent1" w:themeShade="BF"/>
          <w:sz w:val="28"/>
        </w:rPr>
      </w:pPr>
      <w:r w:rsidRPr="006A7B8A">
        <w:rPr>
          <w:rFonts w:eastAsia="Times New Roman" w:cstheme="minorHAnsi"/>
          <w:color w:val="2E74B5" w:themeColor="accent1" w:themeShade="BF"/>
          <w:sz w:val="28"/>
        </w:rPr>
        <w:t xml:space="preserve">Design and Layout </w:t>
      </w:r>
    </w:p>
    <w:p w14:paraId="3395D367" w14:textId="77777777" w:rsidR="009D2D1A" w:rsidRPr="009C767D" w:rsidRDefault="009D2D1A" w:rsidP="009C767D">
      <w:pPr>
        <w:spacing w:before="166" w:after="166" w:line="240" w:lineRule="auto"/>
        <w:jc w:val="both"/>
        <w:rPr>
          <w:rFonts w:eastAsia="Times New Roman" w:cstheme="minorHAnsi"/>
          <w:color w:val="666666"/>
        </w:rPr>
      </w:pPr>
      <w:r w:rsidRPr="009C767D">
        <w:rPr>
          <w:rFonts w:eastAsia="Times New Roman" w:cstheme="minorHAnsi"/>
          <w:color w:val="000000"/>
          <w:sz w:val="24"/>
          <w:szCs w:val="24"/>
        </w:rPr>
        <w:t>The design and layout of the POD operation is critical. Design refers to conceptualizing the plan and purpose of the POD. Layout refers to the actual laying out (i.e., on paper or in a computer program) the design or plan t</w:t>
      </w:r>
      <w:r w:rsidR="006A7B8A" w:rsidRPr="009C767D">
        <w:rPr>
          <w:rFonts w:eastAsia="Times New Roman" w:cstheme="minorHAnsi"/>
          <w:color w:val="000000"/>
          <w:sz w:val="24"/>
          <w:szCs w:val="24"/>
        </w:rPr>
        <w:t xml:space="preserve">o move people through the POD. See Figure 1 </w:t>
      </w:r>
      <w:r w:rsidRPr="009C767D">
        <w:rPr>
          <w:rFonts w:eastAsia="Times New Roman" w:cstheme="minorHAnsi"/>
          <w:color w:val="000000"/>
          <w:sz w:val="24"/>
          <w:szCs w:val="24"/>
        </w:rPr>
        <w:t xml:space="preserve">as </w:t>
      </w:r>
      <w:r w:rsidR="00524A09">
        <w:rPr>
          <w:rFonts w:eastAsia="Times New Roman" w:cstheme="minorHAnsi"/>
          <w:color w:val="000000"/>
          <w:sz w:val="24"/>
          <w:szCs w:val="24"/>
        </w:rPr>
        <w:t>a sample POD layout</w:t>
      </w:r>
      <w:r w:rsidRPr="009C767D">
        <w:rPr>
          <w:rFonts w:eastAsia="Times New Roman" w:cstheme="minorHAnsi"/>
          <w:color w:val="000000"/>
          <w:sz w:val="24"/>
          <w:szCs w:val="24"/>
        </w:rPr>
        <w:t xml:space="preserve">. Ideally, much of the design and layout of the </w:t>
      </w:r>
      <w:r w:rsidR="00524A09">
        <w:rPr>
          <w:rFonts w:eastAsia="Times New Roman" w:cstheme="minorHAnsi"/>
          <w:color w:val="000000"/>
          <w:sz w:val="24"/>
          <w:szCs w:val="24"/>
        </w:rPr>
        <w:t>drive through</w:t>
      </w:r>
      <w:r w:rsidRPr="009C767D">
        <w:rPr>
          <w:rFonts w:eastAsia="Times New Roman" w:cstheme="minorHAnsi"/>
          <w:color w:val="000000"/>
          <w:sz w:val="24"/>
          <w:szCs w:val="24"/>
        </w:rPr>
        <w:t xml:space="preserve"> is performed pre-event. </w:t>
      </w:r>
    </w:p>
    <w:p w14:paraId="15DBE52C" w14:textId="77777777" w:rsidR="009C767D" w:rsidRPr="009C767D" w:rsidRDefault="009D2D1A" w:rsidP="009C767D">
      <w:pPr>
        <w:spacing w:before="166" w:after="166" w:line="240" w:lineRule="auto"/>
        <w:jc w:val="both"/>
        <w:rPr>
          <w:rFonts w:eastAsia="Times New Roman" w:cstheme="minorHAnsi"/>
          <w:color w:val="000000"/>
          <w:sz w:val="24"/>
          <w:szCs w:val="24"/>
        </w:rPr>
      </w:pPr>
      <w:r w:rsidRPr="009C767D">
        <w:rPr>
          <w:rFonts w:eastAsia="Times New Roman" w:cstheme="minorHAnsi"/>
          <w:color w:val="000000"/>
          <w:sz w:val="24"/>
          <w:szCs w:val="24"/>
        </w:rPr>
        <w:t xml:space="preserve">There are some design elements that need to be considered. The size and dimensions of the </w:t>
      </w:r>
      <w:r w:rsidR="009C767D" w:rsidRPr="009C767D">
        <w:rPr>
          <w:rFonts w:eastAsia="Times New Roman" w:cstheme="minorHAnsi"/>
          <w:color w:val="000000"/>
          <w:sz w:val="24"/>
          <w:szCs w:val="24"/>
        </w:rPr>
        <w:t>area being used</w:t>
      </w:r>
      <w:r w:rsidRPr="009C767D">
        <w:rPr>
          <w:rFonts w:eastAsia="Times New Roman" w:cstheme="minorHAnsi"/>
          <w:color w:val="000000"/>
          <w:sz w:val="24"/>
          <w:szCs w:val="24"/>
        </w:rPr>
        <w:t xml:space="preserve"> must be well suited to handle large crowds a</w:t>
      </w:r>
      <w:r w:rsidR="009C767D" w:rsidRPr="009C767D">
        <w:rPr>
          <w:rFonts w:eastAsia="Times New Roman" w:cstheme="minorHAnsi"/>
          <w:color w:val="000000"/>
          <w:sz w:val="24"/>
          <w:szCs w:val="24"/>
        </w:rPr>
        <w:t xml:space="preserve">nd long lines of waiting </w:t>
      </w:r>
      <w:r w:rsidR="00524A09">
        <w:rPr>
          <w:rFonts w:eastAsia="Times New Roman" w:cstheme="minorHAnsi"/>
          <w:color w:val="000000"/>
          <w:sz w:val="24"/>
          <w:szCs w:val="24"/>
        </w:rPr>
        <w:t xml:space="preserve">vehicles with a </w:t>
      </w:r>
      <w:r w:rsidR="009C767D" w:rsidRPr="009C767D">
        <w:rPr>
          <w:rFonts w:eastAsia="Times New Roman" w:cstheme="minorHAnsi"/>
          <w:color w:val="000000"/>
          <w:sz w:val="24"/>
          <w:szCs w:val="24"/>
        </w:rPr>
        <w:t xml:space="preserve">good traffic flow in and out of the POD. </w:t>
      </w:r>
    </w:p>
    <w:p w14:paraId="2FF378CA" w14:textId="77777777" w:rsidR="009D2D1A" w:rsidRPr="009C767D" w:rsidRDefault="009D2D1A" w:rsidP="009C767D">
      <w:pPr>
        <w:spacing w:before="166" w:after="166" w:line="240" w:lineRule="auto"/>
        <w:jc w:val="both"/>
        <w:rPr>
          <w:rFonts w:eastAsia="Times New Roman" w:cstheme="minorHAnsi"/>
          <w:color w:val="000000"/>
          <w:sz w:val="24"/>
          <w:szCs w:val="24"/>
        </w:rPr>
      </w:pPr>
      <w:r w:rsidRPr="009C767D">
        <w:rPr>
          <w:rFonts w:eastAsia="Times New Roman" w:cstheme="minorHAnsi"/>
          <w:color w:val="000000"/>
          <w:sz w:val="24"/>
          <w:szCs w:val="24"/>
        </w:rPr>
        <w:t xml:space="preserve">People receiving medications should enter from one area and exit from another without having to backtrack past others who are still waiting </w:t>
      </w:r>
      <w:r w:rsidR="00524A09">
        <w:rPr>
          <w:rFonts w:eastAsia="Times New Roman" w:cstheme="minorHAnsi"/>
          <w:color w:val="000000"/>
          <w:sz w:val="24"/>
          <w:szCs w:val="24"/>
        </w:rPr>
        <w:t xml:space="preserve">in line. Specific stations visited </w:t>
      </w:r>
      <w:r w:rsidRPr="009C767D">
        <w:rPr>
          <w:rFonts w:eastAsia="Times New Roman" w:cstheme="minorHAnsi"/>
          <w:color w:val="000000"/>
          <w:sz w:val="24"/>
          <w:szCs w:val="24"/>
        </w:rPr>
        <w:t>during the process of receiving the medication will need to be designed. These</w:t>
      </w:r>
      <w:r w:rsidR="009C767D" w:rsidRPr="009C767D">
        <w:rPr>
          <w:rFonts w:eastAsia="Times New Roman" w:cstheme="minorHAnsi"/>
          <w:color w:val="000000"/>
          <w:sz w:val="24"/>
          <w:szCs w:val="24"/>
        </w:rPr>
        <w:t xml:space="preserve"> stations can include </w:t>
      </w:r>
      <w:r w:rsidR="00524A09">
        <w:rPr>
          <w:rFonts w:eastAsia="Times New Roman" w:cstheme="minorHAnsi"/>
          <w:color w:val="000000"/>
          <w:sz w:val="24"/>
          <w:szCs w:val="24"/>
        </w:rPr>
        <w:t>screening</w:t>
      </w:r>
      <w:r w:rsidR="009C767D" w:rsidRPr="009C767D">
        <w:rPr>
          <w:rFonts w:eastAsia="Times New Roman" w:cstheme="minorHAnsi"/>
          <w:color w:val="000000"/>
          <w:sz w:val="24"/>
          <w:szCs w:val="24"/>
        </w:rPr>
        <w:t xml:space="preserve"> &amp; </w:t>
      </w:r>
      <w:r w:rsidRPr="009C767D">
        <w:rPr>
          <w:rFonts w:eastAsia="Times New Roman" w:cstheme="minorHAnsi"/>
          <w:color w:val="000000"/>
          <w:sz w:val="24"/>
          <w:szCs w:val="24"/>
        </w:rPr>
        <w:t>registration, education</w:t>
      </w:r>
      <w:r w:rsidR="009C767D" w:rsidRPr="009C767D">
        <w:rPr>
          <w:rFonts w:eastAsia="Times New Roman" w:cstheme="minorHAnsi"/>
          <w:color w:val="000000"/>
          <w:sz w:val="24"/>
          <w:szCs w:val="24"/>
        </w:rPr>
        <w:t xml:space="preserve">, and dispensing of medication. </w:t>
      </w:r>
      <w:r w:rsidRPr="009C767D">
        <w:rPr>
          <w:rFonts w:eastAsia="Times New Roman" w:cstheme="minorHAnsi"/>
          <w:color w:val="000000"/>
          <w:sz w:val="24"/>
          <w:szCs w:val="24"/>
        </w:rPr>
        <w:t xml:space="preserve">Some PODs have many stations, while </w:t>
      </w:r>
      <w:r w:rsidR="009C767D" w:rsidRPr="009C767D">
        <w:rPr>
          <w:rFonts w:eastAsia="Times New Roman" w:cstheme="minorHAnsi"/>
          <w:color w:val="000000"/>
          <w:sz w:val="24"/>
          <w:szCs w:val="24"/>
        </w:rPr>
        <w:t xml:space="preserve">others will have as few as two. </w:t>
      </w:r>
      <w:r w:rsidRPr="009C767D">
        <w:rPr>
          <w:rFonts w:eastAsia="Times New Roman" w:cstheme="minorHAnsi"/>
          <w:color w:val="000000"/>
          <w:sz w:val="24"/>
          <w:szCs w:val="24"/>
        </w:rPr>
        <w:t>The number of stations and staff needed may depend upon the amount of data collection or additional patient education required by local, state, and federal governments at the POD. This may not be determined until the event.</w:t>
      </w:r>
    </w:p>
    <w:p w14:paraId="2A6DB2E1" w14:textId="77777777" w:rsidR="009D2D1A" w:rsidRPr="009C767D" w:rsidRDefault="009D2D1A" w:rsidP="009C767D">
      <w:pPr>
        <w:spacing w:before="166" w:after="166" w:line="240" w:lineRule="auto"/>
        <w:jc w:val="both"/>
        <w:rPr>
          <w:rFonts w:eastAsia="Times New Roman" w:cstheme="minorHAnsi"/>
          <w:color w:val="000000"/>
          <w:sz w:val="24"/>
          <w:szCs w:val="24"/>
        </w:rPr>
      </w:pPr>
      <w:r w:rsidRPr="009C767D">
        <w:rPr>
          <w:rFonts w:eastAsia="Times New Roman" w:cstheme="minorHAnsi"/>
          <w:color w:val="000000"/>
          <w:sz w:val="24"/>
          <w:szCs w:val="24"/>
        </w:rPr>
        <w:t xml:space="preserve">The time to serve the target populations must also be considered. When time is of the </w:t>
      </w:r>
      <w:r w:rsidR="009C767D" w:rsidRPr="009C767D">
        <w:rPr>
          <w:rFonts w:eastAsia="Times New Roman" w:cstheme="minorHAnsi"/>
          <w:color w:val="000000"/>
          <w:sz w:val="24"/>
          <w:szCs w:val="24"/>
        </w:rPr>
        <w:t>essence it</w:t>
      </w:r>
      <w:r w:rsidRPr="009C767D">
        <w:rPr>
          <w:rFonts w:eastAsia="Times New Roman" w:cstheme="minorHAnsi"/>
          <w:color w:val="000000"/>
          <w:sz w:val="24"/>
          <w:szCs w:val="24"/>
        </w:rPr>
        <w:t xml:space="preserve"> may be better to have as few stations as possible in order to reduce the time in the POD. For an annual flu vaccination POD, it is necessary to collect paperwork and documentation on the client or resident receiving the medication; additional stations are necessary to process this paperwork, but time is not as critical as during an emergency.</w:t>
      </w:r>
    </w:p>
    <w:p w14:paraId="4D741EE1" w14:textId="77777777" w:rsidR="00524A09" w:rsidRDefault="009D2D1A" w:rsidP="00402DD5">
      <w:pPr>
        <w:spacing w:before="166" w:after="166" w:line="240" w:lineRule="auto"/>
        <w:jc w:val="both"/>
        <w:rPr>
          <w:rFonts w:eastAsia="Times New Roman" w:cstheme="minorHAnsi"/>
          <w:color w:val="000000"/>
          <w:sz w:val="24"/>
          <w:szCs w:val="24"/>
        </w:rPr>
      </w:pPr>
      <w:r w:rsidRPr="002937F7">
        <w:rPr>
          <w:rFonts w:eastAsia="Times New Roman" w:cstheme="minorHAnsi"/>
          <w:color w:val="000000"/>
          <w:sz w:val="24"/>
          <w:szCs w:val="24"/>
        </w:rPr>
        <w:t>Most local mass prophylaxis plans include a general POD layout which may need to be adjusted depending upon the event. This layout is intended to be flexible and may change, expand, or contract, depending upon the characteristics o</w:t>
      </w:r>
      <w:r w:rsidR="00524A09">
        <w:rPr>
          <w:rFonts w:eastAsia="Times New Roman" w:cstheme="minorHAnsi"/>
          <w:color w:val="000000"/>
          <w:sz w:val="24"/>
          <w:szCs w:val="24"/>
        </w:rPr>
        <w:t>f the mass prophylaxis campaign.</w:t>
      </w:r>
    </w:p>
    <w:p w14:paraId="7AD17FF7" w14:textId="77777777" w:rsidR="009D2D1A" w:rsidRDefault="009D2D1A" w:rsidP="00402DD5">
      <w:pPr>
        <w:spacing w:before="166" w:after="166" w:line="240" w:lineRule="auto"/>
        <w:jc w:val="both"/>
        <w:rPr>
          <w:rFonts w:eastAsia="Times New Roman" w:cstheme="minorHAnsi"/>
          <w:color w:val="000000"/>
          <w:sz w:val="24"/>
          <w:szCs w:val="24"/>
        </w:rPr>
      </w:pPr>
      <w:r w:rsidRPr="002937F7">
        <w:rPr>
          <w:rFonts w:eastAsia="Times New Roman" w:cstheme="minorHAnsi"/>
          <w:color w:val="000000"/>
          <w:sz w:val="24"/>
          <w:szCs w:val="24"/>
        </w:rPr>
        <w:lastRenderedPageBreak/>
        <w:t xml:space="preserve">Planners should perform a site assessment, pre-event if possible, to determine each site’s capacity to meet the design needs of the POD. Once the POD sites have been selected, a site-specific plan must be developed for each site. </w:t>
      </w:r>
    </w:p>
    <w:p w14:paraId="52272BF4" w14:textId="77777777" w:rsidR="001F41BC" w:rsidRPr="001F41BC" w:rsidRDefault="001F41BC" w:rsidP="001F41BC">
      <w:pPr>
        <w:spacing w:before="166" w:after="166" w:line="240" w:lineRule="auto"/>
        <w:jc w:val="both"/>
        <w:rPr>
          <w:rFonts w:eastAsia="Times New Roman" w:cstheme="minorHAnsi"/>
          <w:b/>
          <w:color w:val="000000"/>
          <w:sz w:val="24"/>
          <w:szCs w:val="24"/>
        </w:rPr>
      </w:pPr>
      <w:r w:rsidRPr="001F41BC">
        <w:rPr>
          <w:rFonts w:eastAsia="Times New Roman" w:cstheme="minorHAnsi"/>
          <w:b/>
          <w:color w:val="000000"/>
          <w:sz w:val="24"/>
          <w:szCs w:val="24"/>
        </w:rPr>
        <w:t xml:space="preserve">POD Layout recommendations: </w:t>
      </w:r>
    </w:p>
    <w:p w14:paraId="43CE07FB"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Assess the number of lanes that can be arranged in the POD.A minimum width of 13 feet per lane and a radius of 18 feet for turns is recommended</w:t>
      </w:r>
    </w:p>
    <w:p w14:paraId="521507F1"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Decide on suitable locations for entrance and exit points that can accommodate traffic control and security personnel and will not block external traffic patterns.</w:t>
      </w:r>
    </w:p>
    <w:p w14:paraId="0BDE87A3"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Develop sensible areas to be used as stations: forms distribution, command and control, dispensing, supply depot, first aid station, and staff rehab</w:t>
      </w:r>
    </w:p>
    <w:p w14:paraId="73063EF2"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Plan to use one end lane closest to staff tents to be used for special needs (help with forms completion, first aid, security risk, etc.)</w:t>
      </w:r>
    </w:p>
    <w:p w14:paraId="51A9B5BC"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 xml:space="preserve">Using a basic template similar to one used for indoor PODs, layouts should be altered to optimally fit each individual location. </w:t>
      </w:r>
    </w:p>
    <w:p w14:paraId="76ADD5D2"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In planning the number of lanes to be used at a POD, it is important to consider that access to an exit lane from each operational lane will be necessary to accommodate people that are recommended to other medical care and for whom the queue wait time is too long. Therefore, parking areas without concrete barriers are usually the preferred design for layout optimization.</w:t>
      </w:r>
    </w:p>
    <w:p w14:paraId="05F0C20B"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 xml:space="preserve"> Exit lanes will solve most issues, but it is important to consider having a towing company on standby for immediate removal of cars with mechanical failure or no gas. </w:t>
      </w:r>
    </w:p>
    <w:p w14:paraId="0050D114" w14:textId="77777777" w:rsidR="001F41BC" w:rsidRPr="001F41BC" w:rsidRDefault="001F41BC" w:rsidP="001F41BC">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 xml:space="preserve"> Leave space for crosswalks for providing medications to dispensing lanes by the re-supply unit leader and for reporting of dispensing numbers back to the emergency operations center (EOC)/area command. </w:t>
      </w:r>
    </w:p>
    <w:p w14:paraId="37719EC5" w14:textId="77777777" w:rsidR="003530B2" w:rsidRPr="003530B2" w:rsidRDefault="001F41BC" w:rsidP="003530B2">
      <w:pPr>
        <w:numPr>
          <w:ilvl w:val="0"/>
          <w:numId w:val="44"/>
        </w:numPr>
        <w:spacing w:before="166" w:after="166" w:line="240" w:lineRule="auto"/>
        <w:jc w:val="both"/>
        <w:rPr>
          <w:rFonts w:eastAsia="Times New Roman" w:cstheme="minorHAnsi"/>
          <w:color w:val="000000"/>
          <w:sz w:val="24"/>
          <w:szCs w:val="24"/>
        </w:rPr>
      </w:pPr>
      <w:r w:rsidRPr="001F41BC">
        <w:rPr>
          <w:rFonts w:eastAsia="Times New Roman" w:cstheme="minorHAnsi"/>
          <w:color w:val="000000"/>
          <w:sz w:val="24"/>
          <w:szCs w:val="24"/>
        </w:rPr>
        <w:t xml:space="preserve">Place command and control and staff rehab areas away from traffic to remove interaction with the public and exposure to fumes. </w:t>
      </w:r>
    </w:p>
    <w:p w14:paraId="1CE4AF61" w14:textId="77777777" w:rsidR="009D2D1A" w:rsidRPr="002937F7" w:rsidRDefault="001F41BC" w:rsidP="009D2D1A">
      <w:pPr>
        <w:spacing w:after="0" w:line="341" w:lineRule="atLeast"/>
        <w:outlineLvl w:val="3"/>
        <w:rPr>
          <w:rFonts w:eastAsia="Times New Roman" w:cstheme="minorHAnsi"/>
          <w:color w:val="2E74B5" w:themeColor="accent1" w:themeShade="BF"/>
          <w:sz w:val="28"/>
        </w:rPr>
      </w:pPr>
      <w:r>
        <w:rPr>
          <w:rFonts w:eastAsia="Times New Roman" w:cstheme="minorHAnsi"/>
          <w:color w:val="2E74B5" w:themeColor="accent1" w:themeShade="BF"/>
          <w:sz w:val="28"/>
        </w:rPr>
        <w:t>Traffic Control</w:t>
      </w:r>
      <w:r w:rsidR="009D2D1A" w:rsidRPr="002937F7">
        <w:rPr>
          <w:rFonts w:eastAsia="Times New Roman" w:cstheme="minorHAnsi"/>
          <w:color w:val="2E74B5" w:themeColor="accent1" w:themeShade="BF"/>
          <w:sz w:val="28"/>
        </w:rPr>
        <w:t xml:space="preserve"> and Security </w:t>
      </w:r>
    </w:p>
    <w:p w14:paraId="0C28ECDD" w14:textId="77777777" w:rsidR="009D2D1A" w:rsidRPr="002937F7" w:rsidRDefault="009D2D1A" w:rsidP="002937F7">
      <w:pPr>
        <w:spacing w:before="166" w:after="166" w:line="240" w:lineRule="auto"/>
        <w:jc w:val="both"/>
        <w:rPr>
          <w:rFonts w:eastAsia="Times New Roman" w:cstheme="minorHAnsi"/>
          <w:color w:val="000000"/>
          <w:sz w:val="24"/>
          <w:szCs w:val="24"/>
        </w:rPr>
      </w:pPr>
      <w:r w:rsidRPr="002937F7">
        <w:rPr>
          <w:rFonts w:eastAsia="Times New Roman" w:cstheme="minorHAnsi"/>
          <w:color w:val="000000"/>
          <w:sz w:val="24"/>
          <w:szCs w:val="24"/>
        </w:rPr>
        <w:t>Accessibility, time, and security are essential factors that affect the design of POD operations. Many of these decisions can be made pre-event, but again some may need to be changed or modified real time.</w:t>
      </w:r>
      <w:r w:rsidR="002937F7">
        <w:rPr>
          <w:rFonts w:eastAsia="Times New Roman" w:cstheme="minorHAnsi"/>
          <w:color w:val="000000"/>
          <w:sz w:val="24"/>
          <w:szCs w:val="24"/>
        </w:rPr>
        <w:t xml:space="preserve"> </w:t>
      </w:r>
      <w:r w:rsidR="00592EDE">
        <w:rPr>
          <w:rFonts w:eastAsia="Times New Roman" w:cstheme="minorHAnsi"/>
          <w:color w:val="000000"/>
          <w:sz w:val="24"/>
          <w:szCs w:val="24"/>
        </w:rPr>
        <w:t xml:space="preserve">Your established traffic pattern must take into consideration areas that may become a bottleneck. Throughput of the POD depends greatly on the ease of ingress and egress. </w:t>
      </w:r>
    </w:p>
    <w:p w14:paraId="19139ED9" w14:textId="77777777" w:rsidR="00592EDE" w:rsidRDefault="009D2D1A" w:rsidP="002937F7">
      <w:pPr>
        <w:spacing w:before="166" w:after="166" w:line="240" w:lineRule="auto"/>
        <w:jc w:val="both"/>
        <w:rPr>
          <w:rFonts w:eastAsia="Times New Roman" w:cstheme="minorHAnsi"/>
          <w:color w:val="000000"/>
          <w:sz w:val="24"/>
          <w:szCs w:val="24"/>
        </w:rPr>
      </w:pPr>
      <w:r w:rsidRPr="002937F7">
        <w:rPr>
          <w:rFonts w:eastAsia="Times New Roman" w:cstheme="minorHAnsi"/>
          <w:color w:val="000000"/>
          <w:sz w:val="24"/>
          <w:szCs w:val="24"/>
        </w:rPr>
        <w:t xml:space="preserve">In order to maximize accessibility, it is important to have PODs at venues and times that best reach the target population. Security for POD sites is a local law enforcement responsibility. It is critical for mass dispensing during a public health emergency, especially in controlling large crowds and/or in dealing with a shortage of the medications. Local planners must coordinate </w:t>
      </w:r>
      <w:r w:rsidRPr="002937F7">
        <w:rPr>
          <w:rFonts w:eastAsia="Times New Roman" w:cstheme="minorHAnsi"/>
          <w:color w:val="000000"/>
          <w:sz w:val="24"/>
          <w:szCs w:val="24"/>
        </w:rPr>
        <w:lastRenderedPageBreak/>
        <w:t>with local law enforcement to ensure that thorough security assessment is conducted by law enforcement on each designated POD site and that a security plan is written by law enforcement.</w:t>
      </w:r>
    </w:p>
    <w:p w14:paraId="20C1A607" w14:textId="77777777" w:rsidR="003530B2" w:rsidRPr="007C6463" w:rsidRDefault="003530B2" w:rsidP="003530B2">
      <w:pPr>
        <w:pStyle w:val="ListParagraph"/>
        <w:numPr>
          <w:ilvl w:val="0"/>
          <w:numId w:val="46"/>
        </w:numPr>
        <w:spacing w:before="166" w:after="166" w:line="240" w:lineRule="auto"/>
        <w:jc w:val="both"/>
        <w:rPr>
          <w:rFonts w:eastAsia="Times New Roman" w:cstheme="minorHAnsi"/>
          <w:color w:val="000000"/>
          <w:sz w:val="24"/>
          <w:szCs w:val="24"/>
        </w:rPr>
      </w:pPr>
      <w:r w:rsidRPr="007C6463">
        <w:rPr>
          <w:rFonts w:eastAsia="Times New Roman" w:cstheme="minorHAnsi"/>
          <w:color w:val="000000"/>
          <w:sz w:val="24"/>
          <w:szCs w:val="24"/>
        </w:rPr>
        <w:t>Designate traffic control staff to cover the entrance, exit, lane</w:t>
      </w:r>
      <w:r>
        <w:rPr>
          <w:rFonts w:eastAsia="Times New Roman" w:cstheme="minorHAnsi"/>
          <w:color w:val="000000"/>
          <w:sz w:val="24"/>
          <w:szCs w:val="24"/>
        </w:rPr>
        <w:t xml:space="preserve"> </w:t>
      </w:r>
      <w:r w:rsidRPr="007C6463">
        <w:rPr>
          <w:rFonts w:eastAsia="Times New Roman" w:cstheme="minorHAnsi"/>
          <w:color w:val="000000"/>
          <w:sz w:val="24"/>
          <w:szCs w:val="24"/>
        </w:rPr>
        <w:t>assignments, and merge points with radio communication for</w:t>
      </w:r>
      <w:r>
        <w:rPr>
          <w:rFonts w:eastAsia="Times New Roman" w:cstheme="minorHAnsi"/>
          <w:color w:val="000000"/>
          <w:sz w:val="24"/>
          <w:szCs w:val="24"/>
        </w:rPr>
        <w:t xml:space="preserve"> </w:t>
      </w:r>
      <w:r w:rsidRPr="007C6463">
        <w:rPr>
          <w:rFonts w:eastAsia="Times New Roman" w:cstheme="minorHAnsi"/>
          <w:color w:val="000000"/>
          <w:sz w:val="24"/>
          <w:szCs w:val="24"/>
        </w:rPr>
        <w:t>flow control.</w:t>
      </w:r>
    </w:p>
    <w:p w14:paraId="400B210D" w14:textId="77777777" w:rsidR="003530B2" w:rsidRPr="007C6463" w:rsidRDefault="003530B2" w:rsidP="003530B2">
      <w:pPr>
        <w:pStyle w:val="ListParagraph"/>
        <w:numPr>
          <w:ilvl w:val="0"/>
          <w:numId w:val="46"/>
        </w:numPr>
        <w:spacing w:before="166" w:after="166" w:line="240" w:lineRule="auto"/>
        <w:jc w:val="both"/>
        <w:rPr>
          <w:rFonts w:eastAsia="Times New Roman" w:cstheme="minorHAnsi"/>
          <w:color w:val="000000"/>
          <w:sz w:val="24"/>
          <w:szCs w:val="24"/>
        </w:rPr>
      </w:pPr>
      <w:r w:rsidRPr="007C6463">
        <w:rPr>
          <w:rFonts w:eastAsia="Times New Roman" w:cstheme="minorHAnsi"/>
          <w:color w:val="000000"/>
          <w:sz w:val="24"/>
          <w:szCs w:val="24"/>
        </w:rPr>
        <w:t>Discourage the use of express lanes for healthy individuals with</w:t>
      </w:r>
      <w:r>
        <w:rPr>
          <w:rFonts w:eastAsia="Times New Roman" w:cstheme="minorHAnsi"/>
          <w:color w:val="000000"/>
          <w:sz w:val="24"/>
          <w:szCs w:val="24"/>
        </w:rPr>
        <w:t xml:space="preserve"> </w:t>
      </w:r>
      <w:r w:rsidRPr="007C6463">
        <w:rPr>
          <w:rFonts w:eastAsia="Times New Roman" w:cstheme="minorHAnsi"/>
          <w:color w:val="000000"/>
          <w:sz w:val="24"/>
          <w:szCs w:val="24"/>
        </w:rPr>
        <w:t>single course pick-up unless exercises have shown full use of</w:t>
      </w:r>
      <w:r>
        <w:rPr>
          <w:rFonts w:eastAsia="Times New Roman" w:cstheme="minorHAnsi"/>
          <w:color w:val="000000"/>
          <w:sz w:val="24"/>
          <w:szCs w:val="24"/>
        </w:rPr>
        <w:t xml:space="preserve"> </w:t>
      </w:r>
      <w:r w:rsidRPr="007C6463">
        <w:rPr>
          <w:rFonts w:eastAsia="Times New Roman" w:cstheme="minorHAnsi"/>
          <w:color w:val="000000"/>
          <w:sz w:val="24"/>
          <w:szCs w:val="24"/>
        </w:rPr>
        <w:t>this lane.</w:t>
      </w:r>
    </w:p>
    <w:p w14:paraId="05FFC6A5" w14:textId="77777777" w:rsidR="003530B2" w:rsidRDefault="003530B2" w:rsidP="003530B2">
      <w:pPr>
        <w:pStyle w:val="ListParagraph"/>
        <w:numPr>
          <w:ilvl w:val="0"/>
          <w:numId w:val="46"/>
        </w:numPr>
        <w:spacing w:before="166" w:after="166" w:line="240" w:lineRule="auto"/>
        <w:jc w:val="both"/>
        <w:rPr>
          <w:rFonts w:eastAsia="Times New Roman" w:cstheme="minorHAnsi"/>
          <w:color w:val="000000"/>
          <w:sz w:val="24"/>
          <w:szCs w:val="24"/>
        </w:rPr>
      </w:pPr>
      <w:r w:rsidRPr="007C6463">
        <w:rPr>
          <w:rFonts w:eastAsia="Times New Roman" w:cstheme="minorHAnsi"/>
          <w:color w:val="000000"/>
          <w:sz w:val="24"/>
          <w:szCs w:val="24"/>
        </w:rPr>
        <w:t>Plan for the use of colored cards attached to windshields by</w:t>
      </w:r>
      <w:r>
        <w:rPr>
          <w:rFonts w:eastAsia="Times New Roman" w:cstheme="minorHAnsi"/>
          <w:color w:val="000000"/>
          <w:sz w:val="24"/>
          <w:szCs w:val="24"/>
        </w:rPr>
        <w:t xml:space="preserve"> </w:t>
      </w:r>
      <w:r w:rsidRPr="007C6463">
        <w:rPr>
          <w:rFonts w:eastAsia="Times New Roman" w:cstheme="minorHAnsi"/>
          <w:color w:val="000000"/>
          <w:sz w:val="24"/>
          <w:szCs w:val="24"/>
        </w:rPr>
        <w:t>forms screening staff to identify need for traffic control staff</w:t>
      </w:r>
      <w:r>
        <w:rPr>
          <w:rFonts w:eastAsia="Times New Roman" w:cstheme="minorHAnsi"/>
          <w:color w:val="000000"/>
          <w:sz w:val="24"/>
          <w:szCs w:val="24"/>
        </w:rPr>
        <w:t xml:space="preserve"> </w:t>
      </w:r>
      <w:r w:rsidRPr="007C6463">
        <w:rPr>
          <w:rFonts w:eastAsia="Times New Roman" w:cstheme="minorHAnsi"/>
          <w:color w:val="000000"/>
          <w:sz w:val="24"/>
          <w:szCs w:val="24"/>
        </w:rPr>
        <w:t>to route cars to first aid or to special needs support lane.</w:t>
      </w:r>
    </w:p>
    <w:p w14:paraId="40745007" w14:textId="77777777" w:rsidR="003530B2" w:rsidRPr="003530B2" w:rsidRDefault="003530B2" w:rsidP="002937F7">
      <w:pPr>
        <w:pStyle w:val="ListParagraph"/>
        <w:numPr>
          <w:ilvl w:val="0"/>
          <w:numId w:val="46"/>
        </w:numPr>
        <w:spacing w:before="166" w:after="166" w:line="240" w:lineRule="auto"/>
        <w:jc w:val="both"/>
        <w:rPr>
          <w:rFonts w:eastAsia="Times New Roman" w:cstheme="minorHAnsi"/>
          <w:color w:val="000000"/>
          <w:sz w:val="24"/>
          <w:szCs w:val="24"/>
        </w:rPr>
      </w:pPr>
      <w:r w:rsidRPr="007C6463">
        <w:rPr>
          <w:rFonts w:eastAsia="Times New Roman" w:cstheme="minorHAnsi"/>
          <w:color w:val="000000"/>
          <w:sz w:val="24"/>
          <w:szCs w:val="24"/>
        </w:rPr>
        <w:t>It is important to avoid gridlocking traffic outside of the POD durin</w:t>
      </w:r>
      <w:r>
        <w:rPr>
          <w:rFonts w:eastAsia="Times New Roman" w:cstheme="minorHAnsi"/>
          <w:color w:val="000000"/>
          <w:sz w:val="24"/>
          <w:szCs w:val="24"/>
        </w:rPr>
        <w:t>g a disaster</w:t>
      </w:r>
      <w:r w:rsidRPr="007C6463">
        <w:rPr>
          <w:rFonts w:eastAsia="Times New Roman" w:cstheme="minorHAnsi"/>
          <w:color w:val="000000"/>
          <w:sz w:val="24"/>
          <w:szCs w:val="24"/>
        </w:rPr>
        <w:t>. When entrance traffic begins to pile into surrounding streets,</w:t>
      </w:r>
      <w:r>
        <w:rPr>
          <w:rFonts w:eastAsia="Times New Roman" w:cstheme="minorHAnsi"/>
          <w:color w:val="000000"/>
          <w:sz w:val="24"/>
          <w:szCs w:val="24"/>
        </w:rPr>
        <w:t xml:space="preserve"> </w:t>
      </w:r>
      <w:r w:rsidRPr="007C6463">
        <w:rPr>
          <w:rFonts w:eastAsia="Times New Roman" w:cstheme="minorHAnsi"/>
          <w:color w:val="000000"/>
          <w:sz w:val="24"/>
          <w:szCs w:val="24"/>
        </w:rPr>
        <w:t xml:space="preserve">the use of pre-planned alternate methods such as traffic bypass/street re-routing, should be implemented. </w:t>
      </w:r>
    </w:p>
    <w:p w14:paraId="492EFD33" w14:textId="77777777" w:rsidR="003530B2" w:rsidRDefault="003530B2" w:rsidP="009D2D1A">
      <w:pPr>
        <w:spacing w:after="0" w:line="341" w:lineRule="atLeast"/>
        <w:outlineLvl w:val="3"/>
        <w:rPr>
          <w:rFonts w:eastAsia="Times New Roman" w:cstheme="minorHAnsi"/>
          <w:color w:val="2E74B5" w:themeColor="accent1" w:themeShade="BF"/>
          <w:sz w:val="28"/>
        </w:rPr>
      </w:pPr>
      <w:r>
        <w:rPr>
          <w:rFonts w:eastAsia="Times New Roman" w:cstheme="minorHAnsi"/>
          <w:color w:val="2E74B5" w:themeColor="accent1" w:themeShade="BF"/>
          <w:sz w:val="28"/>
        </w:rPr>
        <w:t>Onsite Communication and signage</w:t>
      </w:r>
    </w:p>
    <w:p w14:paraId="2AB47382"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Use exercise throughput results to estimate wait times from beginning to end of POD (or each similar layout of POD).</w:t>
      </w:r>
    </w:p>
    <w:p w14:paraId="67BFFDDE"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Develop signs to address directions (arrows) and wait time range estimates.</w:t>
      </w:r>
    </w:p>
    <w:p w14:paraId="4B7B1DF7"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Arrange production of pre-event signage with weather resistant materials.</w:t>
      </w:r>
    </w:p>
    <w:p w14:paraId="4D397149"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Plan for verbal or non-verbal communication to direct employees</w:t>
      </w:r>
    </w:p>
    <w:p w14:paraId="2FBBCE38"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If employing localized radio communication through respective agencies and used common radio channel</w:t>
      </w:r>
    </w:p>
    <w:p w14:paraId="52E305DF"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Each sign should be at least 18 by 24 inches in large block font, secured to the ground or post, and made from weather resistant material.</w:t>
      </w:r>
    </w:p>
    <w:p w14:paraId="6A651972" w14:textId="1975D0C3" w:rsidR="003530B2" w:rsidRPr="007B5445" w:rsidRDefault="000F1986"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A</w:t>
      </w:r>
      <w:r w:rsidR="003530B2" w:rsidRPr="007B5445">
        <w:rPr>
          <w:rFonts w:eastAsia="Times New Roman" w:cstheme="minorHAnsi"/>
          <w:color w:val="000000"/>
          <w:sz w:val="24"/>
          <w:szCs w:val="24"/>
        </w:rPr>
        <w:t xml:space="preserve">t large venues with multiple lanes </w:t>
      </w:r>
      <w:r w:rsidRPr="007B5445">
        <w:rPr>
          <w:rFonts w:eastAsia="Times New Roman" w:cstheme="minorHAnsi"/>
          <w:color w:val="000000"/>
          <w:sz w:val="24"/>
          <w:szCs w:val="24"/>
        </w:rPr>
        <w:t xml:space="preserve">signs </w:t>
      </w:r>
      <w:r w:rsidR="003530B2" w:rsidRPr="007B5445">
        <w:rPr>
          <w:rFonts w:eastAsia="Times New Roman" w:cstheme="minorHAnsi"/>
          <w:color w:val="000000"/>
          <w:sz w:val="24"/>
          <w:szCs w:val="24"/>
        </w:rPr>
        <w:t xml:space="preserve">should be made for every lane </w:t>
      </w:r>
      <w:r w:rsidR="00A76795" w:rsidRPr="007B5445">
        <w:rPr>
          <w:rFonts w:eastAsia="Times New Roman" w:cstheme="minorHAnsi"/>
          <w:color w:val="000000"/>
          <w:sz w:val="24"/>
          <w:szCs w:val="24"/>
        </w:rPr>
        <w:t>with lane</w:t>
      </w:r>
      <w:r w:rsidRPr="007B5445">
        <w:rPr>
          <w:rFonts w:eastAsia="Times New Roman" w:cstheme="minorHAnsi"/>
          <w:color w:val="000000"/>
          <w:sz w:val="24"/>
          <w:szCs w:val="24"/>
        </w:rPr>
        <w:t xml:space="preserve"> </w:t>
      </w:r>
      <w:r w:rsidR="003530B2" w:rsidRPr="007B5445">
        <w:rPr>
          <w:rFonts w:eastAsia="Times New Roman" w:cstheme="minorHAnsi"/>
          <w:color w:val="000000"/>
          <w:sz w:val="24"/>
          <w:szCs w:val="24"/>
        </w:rPr>
        <w:t>numbers and</w:t>
      </w:r>
      <w:r w:rsidRPr="007B5445">
        <w:rPr>
          <w:rFonts w:eastAsia="Times New Roman" w:cstheme="minorHAnsi"/>
          <w:color w:val="000000"/>
          <w:sz w:val="24"/>
          <w:szCs w:val="24"/>
        </w:rPr>
        <w:t xml:space="preserve"> directional</w:t>
      </w:r>
      <w:r w:rsidR="003530B2" w:rsidRPr="007B5445">
        <w:rPr>
          <w:rFonts w:eastAsia="Times New Roman" w:cstheme="minorHAnsi"/>
          <w:color w:val="000000"/>
          <w:sz w:val="24"/>
          <w:szCs w:val="24"/>
        </w:rPr>
        <w:t xml:space="preserve"> arrows</w:t>
      </w:r>
      <w:r w:rsidRPr="007B5445">
        <w:rPr>
          <w:rFonts w:eastAsia="Times New Roman" w:cstheme="minorHAnsi"/>
          <w:color w:val="000000"/>
          <w:sz w:val="24"/>
          <w:szCs w:val="24"/>
        </w:rPr>
        <w:t xml:space="preserve"> when indicated</w:t>
      </w:r>
      <w:r w:rsidR="003530B2" w:rsidRPr="007B5445">
        <w:rPr>
          <w:rFonts w:eastAsia="Times New Roman" w:cstheme="minorHAnsi"/>
          <w:color w:val="000000"/>
          <w:sz w:val="24"/>
          <w:szCs w:val="24"/>
        </w:rPr>
        <w:t>.</w:t>
      </w:r>
    </w:p>
    <w:p w14:paraId="438E17A9"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For directional signage, there must be a sign placed at every entrance, exit, and choice to turn.</w:t>
      </w:r>
    </w:p>
    <w:p w14:paraId="3D2E81CA" w14:textId="77777777" w:rsidR="003530B2" w:rsidRPr="007B5445" w:rsidRDefault="003530B2" w:rsidP="003530B2">
      <w:pPr>
        <w:pStyle w:val="ListParagraph"/>
        <w:numPr>
          <w:ilvl w:val="0"/>
          <w:numId w:val="45"/>
        </w:numPr>
        <w:spacing w:before="166" w:after="166" w:line="240" w:lineRule="auto"/>
        <w:jc w:val="both"/>
        <w:rPr>
          <w:rFonts w:eastAsia="Times New Roman" w:cstheme="minorHAnsi"/>
          <w:color w:val="000000"/>
          <w:sz w:val="24"/>
          <w:szCs w:val="24"/>
        </w:rPr>
      </w:pPr>
      <w:r w:rsidRPr="007B5445">
        <w:rPr>
          <w:rFonts w:eastAsia="Times New Roman" w:cstheme="minorHAnsi"/>
          <w:color w:val="000000"/>
          <w:sz w:val="24"/>
          <w:szCs w:val="24"/>
        </w:rPr>
        <w:t>Signage does not replace the need for greeters and traffic control staff.</w:t>
      </w:r>
    </w:p>
    <w:p w14:paraId="3C360297" w14:textId="77777777" w:rsidR="003530B2" w:rsidRDefault="003530B2" w:rsidP="009D2D1A">
      <w:pPr>
        <w:spacing w:after="0" w:line="341" w:lineRule="atLeast"/>
        <w:outlineLvl w:val="3"/>
        <w:rPr>
          <w:rFonts w:eastAsia="Times New Roman" w:cstheme="minorHAnsi"/>
          <w:color w:val="2E74B5" w:themeColor="accent1" w:themeShade="BF"/>
          <w:sz w:val="28"/>
        </w:rPr>
      </w:pPr>
    </w:p>
    <w:p w14:paraId="7F0E3D62" w14:textId="77777777" w:rsidR="003530B2" w:rsidRDefault="003530B2" w:rsidP="009D2D1A">
      <w:pPr>
        <w:spacing w:after="0" w:line="341" w:lineRule="atLeast"/>
        <w:outlineLvl w:val="3"/>
        <w:rPr>
          <w:rFonts w:eastAsia="Times New Roman" w:cstheme="minorHAnsi"/>
          <w:color w:val="2E74B5" w:themeColor="accent1" w:themeShade="BF"/>
          <w:sz w:val="28"/>
        </w:rPr>
      </w:pPr>
    </w:p>
    <w:p w14:paraId="6055D355" w14:textId="77777777" w:rsidR="009D2D1A" w:rsidRPr="00342AAE" w:rsidRDefault="003530B2" w:rsidP="009D2D1A">
      <w:pPr>
        <w:spacing w:after="0" w:line="341" w:lineRule="atLeast"/>
        <w:outlineLvl w:val="3"/>
        <w:rPr>
          <w:rFonts w:eastAsia="Times New Roman" w:cstheme="minorHAnsi"/>
          <w:color w:val="2E74B5" w:themeColor="accent1" w:themeShade="BF"/>
          <w:sz w:val="28"/>
        </w:rPr>
      </w:pPr>
      <w:r>
        <w:rPr>
          <w:rFonts w:eastAsia="Times New Roman" w:cstheme="minorHAnsi"/>
          <w:color w:val="2E74B5" w:themeColor="accent1" w:themeShade="BF"/>
          <w:sz w:val="28"/>
        </w:rPr>
        <w:t xml:space="preserve">POD Management </w:t>
      </w:r>
    </w:p>
    <w:p w14:paraId="57995219" w14:textId="1178B41F" w:rsidR="00342AAE" w:rsidRPr="00342AAE" w:rsidRDefault="009D2D1A" w:rsidP="00342AAE">
      <w:pPr>
        <w:spacing w:before="166" w:after="166" w:line="240" w:lineRule="auto"/>
        <w:jc w:val="both"/>
        <w:rPr>
          <w:rFonts w:eastAsia="Times New Roman" w:cstheme="minorHAnsi"/>
          <w:color w:val="000000"/>
          <w:sz w:val="24"/>
          <w:szCs w:val="24"/>
        </w:rPr>
      </w:pPr>
      <w:r w:rsidRPr="00342AAE">
        <w:rPr>
          <w:rFonts w:eastAsia="Times New Roman" w:cstheme="minorHAnsi"/>
          <w:color w:val="000000"/>
          <w:sz w:val="24"/>
          <w:szCs w:val="24"/>
        </w:rPr>
        <w:t xml:space="preserve">Staffing is one of the largest challenges when planning PODs. Considerable pre-event planning must be devoted to recruiting, training, and maintaining sufficient numbers of POD staff and volunteers to open and operate the PODs. </w:t>
      </w:r>
      <w:r w:rsidR="00016A34">
        <w:rPr>
          <w:rFonts w:eastAsia="Times New Roman" w:cstheme="minorHAnsi"/>
          <w:color w:val="000000"/>
          <w:sz w:val="24"/>
          <w:szCs w:val="24"/>
        </w:rPr>
        <w:t>In less populated areas</w:t>
      </w:r>
      <w:r w:rsidR="00626B85">
        <w:rPr>
          <w:rFonts w:eastAsia="Times New Roman" w:cstheme="minorHAnsi"/>
          <w:color w:val="000000"/>
          <w:sz w:val="24"/>
          <w:szCs w:val="24"/>
        </w:rPr>
        <w:t>, consider partnerships with other healthcare provider services</w:t>
      </w:r>
      <w:r w:rsidR="00C158FE">
        <w:rPr>
          <w:rFonts w:eastAsia="Times New Roman" w:cstheme="minorHAnsi"/>
          <w:color w:val="000000"/>
          <w:sz w:val="24"/>
          <w:szCs w:val="24"/>
        </w:rPr>
        <w:t xml:space="preserve"> and</w:t>
      </w:r>
      <w:r w:rsidR="00161D98">
        <w:rPr>
          <w:rFonts w:eastAsia="Times New Roman" w:cstheme="minorHAnsi"/>
          <w:color w:val="000000"/>
          <w:sz w:val="24"/>
          <w:szCs w:val="24"/>
        </w:rPr>
        <w:t xml:space="preserve"> neighboring jurisdictions</w:t>
      </w:r>
      <w:r w:rsidR="00C158FE">
        <w:rPr>
          <w:rFonts w:eastAsia="Times New Roman" w:cstheme="minorHAnsi"/>
          <w:color w:val="000000"/>
          <w:sz w:val="24"/>
          <w:szCs w:val="24"/>
        </w:rPr>
        <w:t>.</w:t>
      </w:r>
    </w:p>
    <w:p w14:paraId="2FEF6A57" w14:textId="77777777" w:rsidR="00E3589D" w:rsidRDefault="009D2D1A" w:rsidP="00342AAE">
      <w:pPr>
        <w:spacing w:before="166" w:after="166" w:line="240" w:lineRule="auto"/>
        <w:jc w:val="both"/>
        <w:rPr>
          <w:rFonts w:eastAsia="Times New Roman" w:cstheme="minorHAnsi"/>
          <w:color w:val="000000"/>
          <w:sz w:val="24"/>
          <w:szCs w:val="24"/>
        </w:rPr>
      </w:pPr>
      <w:r w:rsidRPr="00342AAE">
        <w:rPr>
          <w:rFonts w:eastAsia="Times New Roman" w:cstheme="minorHAnsi"/>
          <w:color w:val="000000"/>
          <w:sz w:val="24"/>
          <w:szCs w:val="24"/>
        </w:rPr>
        <w:t xml:space="preserve">The NIMS or Incident Command System (ICS) provides a structure to assure a clear chain of command, communication, and supervision and includes the functional areas of finance, logistics, operations, and planning. ICS is the on-site structure used at the scene of an event. Because the public health functions during an emergency are much more complex than they are during typical public health activities and require collaborating with many different agencies and </w:t>
      </w:r>
      <w:r w:rsidRPr="00342AAE">
        <w:rPr>
          <w:rFonts w:eastAsia="Times New Roman" w:cstheme="minorHAnsi"/>
          <w:color w:val="000000"/>
          <w:sz w:val="24"/>
          <w:szCs w:val="24"/>
        </w:rPr>
        <w:lastRenderedPageBreak/>
        <w:t>disciplines, having a common structure like the ICS is key to the function of th</w:t>
      </w:r>
      <w:r w:rsidR="00342AAE" w:rsidRPr="00342AAE">
        <w:rPr>
          <w:rFonts w:eastAsia="Times New Roman" w:cstheme="minorHAnsi"/>
          <w:color w:val="000000"/>
          <w:sz w:val="24"/>
          <w:szCs w:val="24"/>
        </w:rPr>
        <w:t>e response, which include PODs</w:t>
      </w:r>
      <w:r w:rsidRPr="00342AAE">
        <w:rPr>
          <w:rFonts w:eastAsia="Times New Roman" w:cstheme="minorHAnsi"/>
          <w:color w:val="000000"/>
          <w:sz w:val="24"/>
          <w:szCs w:val="24"/>
        </w:rPr>
        <w:t>. POD plans should include detailed ICS organizational staffing charts for use in emergencies, and it may be necessary to include other agencies, such as law enforcement, to demonstrate a unified response. For annual flu vaccination PODs and other nonemergency PODs, a modified version of these organizational charts can be used.</w:t>
      </w:r>
    </w:p>
    <w:p w14:paraId="0ECF5C9B" w14:textId="77777777" w:rsidR="003530B2" w:rsidRPr="003530B2" w:rsidRDefault="003530B2" w:rsidP="003530B2">
      <w:pPr>
        <w:spacing w:before="166" w:after="166" w:line="240" w:lineRule="auto"/>
        <w:jc w:val="both"/>
        <w:rPr>
          <w:rFonts w:eastAsia="Times New Roman" w:cstheme="minorHAnsi"/>
          <w:color w:val="000000"/>
          <w:sz w:val="24"/>
          <w:szCs w:val="24"/>
        </w:rPr>
      </w:pPr>
      <w:r w:rsidRPr="003530B2">
        <w:rPr>
          <w:rFonts w:eastAsia="Times New Roman" w:cstheme="minorHAnsi"/>
          <w:color w:val="000000"/>
          <w:sz w:val="24"/>
          <w:szCs w:val="24"/>
        </w:rPr>
        <w:t>Once the positions and duties are determined, staff must be told where and when to report to duty. This can be accomplished through various notification methods that contact staff at any time, including outside normal hours. Finally, planners should create a detailed staffing schedule for multiple shifts if necessary. As part of the POD plan, the planners should be encouraged to develop procedures for the care and feeding of the POD staff and volunteers.</w:t>
      </w:r>
    </w:p>
    <w:p w14:paraId="44206759" w14:textId="77777777" w:rsidR="003530B2" w:rsidRPr="00A87EE2" w:rsidRDefault="003530B2" w:rsidP="003530B2">
      <w:pPr>
        <w:spacing w:before="166" w:after="166" w:line="240" w:lineRule="auto"/>
        <w:jc w:val="both"/>
        <w:rPr>
          <w:rFonts w:eastAsia="Times New Roman" w:cstheme="minorHAnsi"/>
          <w:color w:val="000000"/>
          <w:sz w:val="24"/>
          <w:szCs w:val="24"/>
        </w:rPr>
      </w:pPr>
      <w:r w:rsidRPr="003530B2">
        <w:rPr>
          <w:rFonts w:eastAsia="Times New Roman" w:cstheme="minorHAnsi"/>
          <w:color w:val="000000"/>
          <w:sz w:val="24"/>
          <w:szCs w:val="24"/>
        </w:rPr>
        <w:t>POD staffing levels will be scalable based upon the event. The matrix below outlines the recommended staffing levels and should be used as a guide. Based upon the event and staff availability, some positions may be combined.</w:t>
      </w:r>
    </w:p>
    <w:p w14:paraId="2A298E49" w14:textId="77777777" w:rsidR="001106F0" w:rsidRPr="001106F0" w:rsidRDefault="001106F0" w:rsidP="00FF30A0">
      <w:pPr>
        <w:rPr>
          <w:rFonts w:cstheme="minorHAnsi"/>
          <w:sz w:val="24"/>
          <w:szCs w:val="24"/>
        </w:rPr>
      </w:pPr>
      <w:r w:rsidRPr="001106F0">
        <w:rPr>
          <w:rFonts w:cstheme="minorHAnsi"/>
          <w:sz w:val="24"/>
          <w:szCs w:val="24"/>
        </w:rPr>
        <w:t>POD staffing levels will be scalable based upon the event. The matrix below outlines the recommended staffing levels and should be used as a guide. Based upon t</w:t>
      </w:r>
      <w:r w:rsidR="00FF30A0">
        <w:rPr>
          <w:rFonts w:cstheme="minorHAnsi"/>
          <w:sz w:val="24"/>
          <w:szCs w:val="24"/>
        </w:rPr>
        <w:t xml:space="preserve">he event and staff availability, some positions may be combined. </w:t>
      </w:r>
    </w:p>
    <w:p w14:paraId="17444EE7" w14:textId="77777777" w:rsidR="001106F0" w:rsidRPr="001106F0" w:rsidRDefault="001106F0" w:rsidP="00147B5B">
      <w:pPr>
        <w:rPr>
          <w:rFonts w:cstheme="minorHAnsi"/>
          <w:b/>
          <w:sz w:val="24"/>
          <w:szCs w:val="24"/>
        </w:rPr>
      </w:pPr>
      <w:r w:rsidRPr="001106F0">
        <w:rPr>
          <w:rFonts w:cstheme="minorHAnsi"/>
          <w:b/>
          <w:sz w:val="24"/>
          <w:szCs w:val="24"/>
        </w:rPr>
        <w:t xml:space="preserve">Unified Command </w:t>
      </w:r>
    </w:p>
    <w:p w14:paraId="3293B93A" w14:textId="77777777" w:rsidR="00342AAE" w:rsidRDefault="004F115F" w:rsidP="00342AAE">
      <w:pPr>
        <w:pStyle w:val="ListParagraph"/>
        <w:numPr>
          <w:ilvl w:val="0"/>
          <w:numId w:val="27"/>
        </w:numPr>
        <w:rPr>
          <w:rFonts w:cstheme="minorHAnsi"/>
          <w:sz w:val="24"/>
          <w:szCs w:val="24"/>
        </w:rPr>
      </w:pPr>
      <w:r>
        <w:rPr>
          <w:rFonts w:cstheme="minorHAnsi"/>
          <w:sz w:val="24"/>
          <w:szCs w:val="24"/>
        </w:rPr>
        <w:t>Incident Commander(s)</w:t>
      </w:r>
    </w:p>
    <w:p w14:paraId="6835C095" w14:textId="77777777" w:rsidR="004F115F" w:rsidRDefault="004F115F" w:rsidP="004F115F">
      <w:pPr>
        <w:rPr>
          <w:rFonts w:cstheme="minorHAnsi"/>
          <w:b/>
          <w:sz w:val="24"/>
          <w:szCs w:val="24"/>
        </w:rPr>
      </w:pPr>
      <w:r w:rsidRPr="004F115F">
        <w:rPr>
          <w:rFonts w:cstheme="minorHAnsi"/>
          <w:b/>
          <w:sz w:val="24"/>
          <w:szCs w:val="24"/>
        </w:rPr>
        <w:t xml:space="preserve">Supervisors </w:t>
      </w:r>
    </w:p>
    <w:p w14:paraId="7129FE26" w14:textId="77777777" w:rsidR="003530B2" w:rsidRPr="007C6463" w:rsidRDefault="003530B2" w:rsidP="003530B2">
      <w:pPr>
        <w:pStyle w:val="ListParagraph"/>
        <w:numPr>
          <w:ilvl w:val="0"/>
          <w:numId w:val="47"/>
        </w:numPr>
        <w:rPr>
          <w:rFonts w:cstheme="minorHAnsi"/>
          <w:sz w:val="24"/>
          <w:szCs w:val="24"/>
        </w:rPr>
      </w:pPr>
      <w:r w:rsidRPr="007C6463">
        <w:rPr>
          <w:rFonts w:cstheme="minorHAnsi"/>
          <w:sz w:val="24"/>
          <w:szCs w:val="24"/>
        </w:rPr>
        <w:t xml:space="preserve">POD Manager </w:t>
      </w:r>
    </w:p>
    <w:p w14:paraId="7307F8D4" w14:textId="77777777" w:rsidR="003530B2" w:rsidRDefault="003530B2" w:rsidP="003530B2">
      <w:pPr>
        <w:pStyle w:val="ListParagraph"/>
        <w:numPr>
          <w:ilvl w:val="0"/>
          <w:numId w:val="27"/>
        </w:numPr>
        <w:rPr>
          <w:rFonts w:cstheme="minorHAnsi"/>
          <w:sz w:val="24"/>
          <w:szCs w:val="24"/>
        </w:rPr>
      </w:pPr>
      <w:r>
        <w:rPr>
          <w:rFonts w:cstheme="minorHAnsi"/>
          <w:sz w:val="24"/>
          <w:szCs w:val="24"/>
        </w:rPr>
        <w:t xml:space="preserve">Operations </w:t>
      </w:r>
      <w:r w:rsidRPr="001106F0">
        <w:rPr>
          <w:rFonts w:cstheme="minorHAnsi"/>
          <w:sz w:val="24"/>
          <w:szCs w:val="24"/>
        </w:rPr>
        <w:t>Coordinator</w:t>
      </w:r>
    </w:p>
    <w:p w14:paraId="13E1D521" w14:textId="77777777" w:rsidR="003530B2" w:rsidRDefault="003530B2" w:rsidP="003530B2">
      <w:pPr>
        <w:pStyle w:val="ListParagraph"/>
        <w:numPr>
          <w:ilvl w:val="0"/>
          <w:numId w:val="48"/>
        </w:numPr>
        <w:rPr>
          <w:rFonts w:cstheme="minorHAnsi"/>
          <w:sz w:val="24"/>
          <w:szCs w:val="24"/>
        </w:rPr>
      </w:pPr>
      <w:r>
        <w:rPr>
          <w:rFonts w:cstheme="minorHAnsi"/>
          <w:sz w:val="24"/>
          <w:szCs w:val="24"/>
        </w:rPr>
        <w:t>Security Coordinator</w:t>
      </w:r>
    </w:p>
    <w:p w14:paraId="59BA0D0E" w14:textId="77777777" w:rsidR="003530B2" w:rsidRDefault="003530B2" w:rsidP="003530B2">
      <w:pPr>
        <w:pStyle w:val="ListParagraph"/>
        <w:numPr>
          <w:ilvl w:val="0"/>
          <w:numId w:val="48"/>
        </w:numPr>
        <w:rPr>
          <w:rFonts w:cstheme="minorHAnsi"/>
          <w:sz w:val="24"/>
          <w:szCs w:val="24"/>
        </w:rPr>
      </w:pPr>
      <w:r>
        <w:rPr>
          <w:rFonts w:cstheme="minorHAnsi"/>
          <w:sz w:val="24"/>
          <w:szCs w:val="24"/>
        </w:rPr>
        <w:t xml:space="preserve">Line Flow Coordinator </w:t>
      </w:r>
    </w:p>
    <w:p w14:paraId="5193C985" w14:textId="77777777" w:rsidR="003530B2" w:rsidRDefault="003530B2" w:rsidP="003530B2">
      <w:pPr>
        <w:pStyle w:val="ListParagraph"/>
        <w:numPr>
          <w:ilvl w:val="0"/>
          <w:numId w:val="48"/>
        </w:numPr>
        <w:rPr>
          <w:rFonts w:cstheme="minorHAnsi"/>
          <w:sz w:val="24"/>
          <w:szCs w:val="24"/>
        </w:rPr>
      </w:pPr>
      <w:r>
        <w:rPr>
          <w:rFonts w:cstheme="minorHAnsi"/>
          <w:sz w:val="24"/>
          <w:szCs w:val="24"/>
        </w:rPr>
        <w:t>Dispensing Coordinator</w:t>
      </w:r>
    </w:p>
    <w:p w14:paraId="2DA6E1B0" w14:textId="77777777" w:rsidR="003530B2" w:rsidRPr="001106F0" w:rsidRDefault="003530B2" w:rsidP="003530B2">
      <w:pPr>
        <w:pStyle w:val="ListParagraph"/>
        <w:numPr>
          <w:ilvl w:val="0"/>
          <w:numId w:val="48"/>
        </w:numPr>
        <w:rPr>
          <w:rFonts w:cstheme="minorHAnsi"/>
          <w:sz w:val="24"/>
          <w:szCs w:val="24"/>
        </w:rPr>
      </w:pPr>
      <w:r>
        <w:rPr>
          <w:rFonts w:cstheme="minorHAnsi"/>
          <w:sz w:val="24"/>
          <w:szCs w:val="24"/>
        </w:rPr>
        <w:t xml:space="preserve">MCM Coordinator </w:t>
      </w:r>
    </w:p>
    <w:p w14:paraId="762CE5C4" w14:textId="77777777" w:rsidR="003530B2" w:rsidRPr="001106F0" w:rsidRDefault="003530B2" w:rsidP="003530B2">
      <w:pPr>
        <w:pStyle w:val="ListParagraph"/>
        <w:numPr>
          <w:ilvl w:val="0"/>
          <w:numId w:val="27"/>
        </w:numPr>
        <w:rPr>
          <w:rFonts w:cstheme="minorHAnsi"/>
          <w:sz w:val="24"/>
          <w:szCs w:val="24"/>
        </w:rPr>
      </w:pPr>
      <w:r w:rsidRPr="001106F0">
        <w:rPr>
          <w:rFonts w:cstheme="minorHAnsi"/>
          <w:sz w:val="24"/>
          <w:szCs w:val="24"/>
        </w:rPr>
        <w:t xml:space="preserve">Safety Coordinator </w:t>
      </w:r>
    </w:p>
    <w:p w14:paraId="33777F53" w14:textId="77777777" w:rsidR="003530B2" w:rsidRPr="001106F0" w:rsidRDefault="003530B2" w:rsidP="003530B2">
      <w:pPr>
        <w:pStyle w:val="ListParagraph"/>
        <w:numPr>
          <w:ilvl w:val="0"/>
          <w:numId w:val="27"/>
        </w:numPr>
        <w:rPr>
          <w:rFonts w:cstheme="minorHAnsi"/>
          <w:sz w:val="24"/>
          <w:szCs w:val="24"/>
        </w:rPr>
      </w:pPr>
      <w:r w:rsidRPr="001106F0">
        <w:rPr>
          <w:rFonts w:cstheme="minorHAnsi"/>
          <w:sz w:val="24"/>
          <w:szCs w:val="24"/>
        </w:rPr>
        <w:t xml:space="preserve">Logistics Coordinator </w:t>
      </w:r>
    </w:p>
    <w:p w14:paraId="0A5C5505" w14:textId="77777777" w:rsidR="003530B2" w:rsidRDefault="003530B2" w:rsidP="003530B2">
      <w:pPr>
        <w:pStyle w:val="ListParagraph"/>
        <w:numPr>
          <w:ilvl w:val="0"/>
          <w:numId w:val="27"/>
        </w:numPr>
        <w:rPr>
          <w:rFonts w:cstheme="minorHAnsi"/>
          <w:sz w:val="24"/>
          <w:szCs w:val="24"/>
        </w:rPr>
      </w:pPr>
      <w:r w:rsidRPr="001106F0">
        <w:rPr>
          <w:rFonts w:cstheme="minorHAnsi"/>
          <w:sz w:val="24"/>
          <w:szCs w:val="24"/>
        </w:rPr>
        <w:t xml:space="preserve">Finance Coordinator </w:t>
      </w:r>
    </w:p>
    <w:p w14:paraId="13364755" w14:textId="77777777" w:rsidR="001106F0" w:rsidRPr="001106F0" w:rsidRDefault="004F115F" w:rsidP="001106F0">
      <w:pPr>
        <w:rPr>
          <w:rFonts w:cstheme="minorHAnsi"/>
          <w:b/>
          <w:sz w:val="24"/>
          <w:szCs w:val="24"/>
        </w:rPr>
      </w:pPr>
      <w:r>
        <w:rPr>
          <w:rFonts w:cstheme="minorHAnsi"/>
          <w:b/>
          <w:sz w:val="24"/>
          <w:szCs w:val="24"/>
        </w:rPr>
        <w:t xml:space="preserve">General POD Staff </w:t>
      </w:r>
    </w:p>
    <w:p w14:paraId="245B494B" w14:textId="77777777" w:rsidR="001106F0" w:rsidRPr="001106F0" w:rsidRDefault="001106F0" w:rsidP="001106F0">
      <w:pPr>
        <w:pStyle w:val="ListParagraph"/>
        <w:numPr>
          <w:ilvl w:val="0"/>
          <w:numId w:val="30"/>
        </w:numPr>
        <w:rPr>
          <w:rFonts w:cstheme="minorHAnsi"/>
          <w:sz w:val="24"/>
          <w:szCs w:val="24"/>
        </w:rPr>
      </w:pPr>
      <w:r w:rsidRPr="001106F0">
        <w:rPr>
          <w:rFonts w:cstheme="minorHAnsi"/>
          <w:sz w:val="24"/>
          <w:szCs w:val="24"/>
        </w:rPr>
        <w:t>Registration (worker sign-in/out &amp; temperature checks; consider using wristbands)</w:t>
      </w:r>
    </w:p>
    <w:p w14:paraId="5D178BAD" w14:textId="77777777" w:rsidR="001106F0" w:rsidRPr="001106F0" w:rsidRDefault="001106F0" w:rsidP="001106F0">
      <w:pPr>
        <w:pStyle w:val="ListParagraph"/>
        <w:numPr>
          <w:ilvl w:val="0"/>
          <w:numId w:val="29"/>
        </w:numPr>
        <w:rPr>
          <w:rFonts w:cstheme="minorHAnsi"/>
          <w:sz w:val="24"/>
          <w:szCs w:val="24"/>
        </w:rPr>
      </w:pPr>
      <w:r w:rsidRPr="001106F0">
        <w:rPr>
          <w:rFonts w:cstheme="minorHAnsi"/>
          <w:sz w:val="24"/>
          <w:szCs w:val="24"/>
        </w:rPr>
        <w:t>Greeters</w:t>
      </w:r>
    </w:p>
    <w:p w14:paraId="6B5645FC" w14:textId="77777777" w:rsidR="001106F0" w:rsidRPr="003530B2" w:rsidRDefault="003530B2" w:rsidP="001106F0">
      <w:pPr>
        <w:pStyle w:val="ListParagraph"/>
        <w:numPr>
          <w:ilvl w:val="0"/>
          <w:numId w:val="29"/>
        </w:numPr>
        <w:rPr>
          <w:rFonts w:cstheme="minorHAnsi"/>
          <w:sz w:val="24"/>
          <w:szCs w:val="24"/>
        </w:rPr>
      </w:pPr>
      <w:r>
        <w:rPr>
          <w:rFonts w:cstheme="minorHAnsi"/>
          <w:sz w:val="24"/>
          <w:szCs w:val="24"/>
        </w:rPr>
        <w:t>Screeners/</w:t>
      </w:r>
      <w:r w:rsidR="001106F0" w:rsidRPr="003530B2">
        <w:rPr>
          <w:rFonts w:cstheme="minorHAnsi"/>
          <w:sz w:val="24"/>
          <w:szCs w:val="24"/>
        </w:rPr>
        <w:t>Greeters positions can easily be combined</w:t>
      </w:r>
      <w:r>
        <w:rPr>
          <w:rFonts w:cstheme="minorHAnsi"/>
          <w:sz w:val="24"/>
          <w:szCs w:val="24"/>
        </w:rPr>
        <w:t xml:space="preserve"> in to one station</w:t>
      </w:r>
    </w:p>
    <w:p w14:paraId="67C7C217" w14:textId="77777777" w:rsidR="001106F0" w:rsidRPr="001106F0" w:rsidRDefault="001106F0" w:rsidP="001106F0">
      <w:pPr>
        <w:pStyle w:val="ListParagraph"/>
        <w:numPr>
          <w:ilvl w:val="0"/>
          <w:numId w:val="31"/>
        </w:numPr>
        <w:rPr>
          <w:rFonts w:cstheme="minorHAnsi"/>
          <w:sz w:val="24"/>
          <w:szCs w:val="24"/>
        </w:rPr>
      </w:pPr>
      <w:r w:rsidRPr="001106F0">
        <w:rPr>
          <w:rFonts w:cstheme="minorHAnsi"/>
          <w:sz w:val="24"/>
          <w:szCs w:val="24"/>
        </w:rPr>
        <w:t>Line Flow</w:t>
      </w:r>
    </w:p>
    <w:p w14:paraId="756DDBC5" w14:textId="77777777" w:rsidR="001106F0" w:rsidRPr="001106F0" w:rsidRDefault="001106F0" w:rsidP="001106F0">
      <w:pPr>
        <w:pStyle w:val="ListParagraph"/>
        <w:numPr>
          <w:ilvl w:val="0"/>
          <w:numId w:val="31"/>
        </w:numPr>
        <w:rPr>
          <w:rFonts w:cstheme="minorHAnsi"/>
          <w:sz w:val="24"/>
          <w:szCs w:val="24"/>
        </w:rPr>
      </w:pPr>
      <w:r w:rsidRPr="001106F0">
        <w:rPr>
          <w:rFonts w:cstheme="minorHAnsi"/>
          <w:sz w:val="24"/>
          <w:szCs w:val="24"/>
        </w:rPr>
        <w:t>Dispensers</w:t>
      </w:r>
    </w:p>
    <w:p w14:paraId="12951898" w14:textId="77777777" w:rsidR="001106F0" w:rsidRPr="001106F0" w:rsidRDefault="001106F0" w:rsidP="001106F0">
      <w:pPr>
        <w:pStyle w:val="ListParagraph"/>
        <w:numPr>
          <w:ilvl w:val="0"/>
          <w:numId w:val="31"/>
        </w:numPr>
        <w:rPr>
          <w:rFonts w:cstheme="minorHAnsi"/>
          <w:sz w:val="24"/>
          <w:szCs w:val="24"/>
        </w:rPr>
      </w:pPr>
      <w:r w:rsidRPr="001106F0">
        <w:rPr>
          <w:rFonts w:cstheme="minorHAnsi"/>
          <w:sz w:val="24"/>
          <w:szCs w:val="24"/>
        </w:rPr>
        <w:t xml:space="preserve">MCM cold chain management </w:t>
      </w:r>
    </w:p>
    <w:p w14:paraId="7CDD34CA" w14:textId="77777777" w:rsidR="001106F0" w:rsidRPr="001106F0" w:rsidRDefault="001106F0" w:rsidP="001106F0">
      <w:pPr>
        <w:pStyle w:val="ListParagraph"/>
        <w:numPr>
          <w:ilvl w:val="0"/>
          <w:numId w:val="33"/>
        </w:numPr>
        <w:rPr>
          <w:rFonts w:cstheme="minorHAnsi"/>
          <w:b/>
          <w:i/>
          <w:sz w:val="24"/>
          <w:szCs w:val="24"/>
        </w:rPr>
      </w:pPr>
      <w:r>
        <w:rPr>
          <w:rFonts w:cstheme="minorHAnsi"/>
          <w:sz w:val="24"/>
          <w:szCs w:val="24"/>
        </w:rPr>
        <w:t>Runners</w:t>
      </w:r>
    </w:p>
    <w:p w14:paraId="4D3F24B7" w14:textId="77777777" w:rsidR="001106F0" w:rsidRPr="001106F0" w:rsidRDefault="001106F0" w:rsidP="001106F0">
      <w:pPr>
        <w:pStyle w:val="ListParagraph"/>
        <w:numPr>
          <w:ilvl w:val="0"/>
          <w:numId w:val="33"/>
        </w:numPr>
        <w:rPr>
          <w:rFonts w:cstheme="minorHAnsi"/>
          <w:b/>
          <w:i/>
          <w:sz w:val="24"/>
          <w:szCs w:val="24"/>
        </w:rPr>
      </w:pPr>
      <w:r>
        <w:rPr>
          <w:rFonts w:cstheme="minorHAnsi"/>
          <w:sz w:val="24"/>
          <w:szCs w:val="24"/>
        </w:rPr>
        <w:t xml:space="preserve">Exit Monitor </w:t>
      </w:r>
    </w:p>
    <w:p w14:paraId="0A7059B9" w14:textId="77777777" w:rsidR="00126220" w:rsidRDefault="009A4FF7" w:rsidP="00126220">
      <w:pPr>
        <w:jc w:val="both"/>
        <w:rPr>
          <w:rFonts w:cs="TimesNewRomanPSMT"/>
          <w:sz w:val="20"/>
          <w:szCs w:val="28"/>
        </w:rPr>
      </w:pPr>
      <w:r>
        <w:rPr>
          <w:rFonts w:cs="TimesNewRomanPSMT"/>
          <w:b/>
          <w:sz w:val="28"/>
          <w:szCs w:val="28"/>
        </w:rPr>
        <w:lastRenderedPageBreak/>
        <w:t xml:space="preserve">Description of </w:t>
      </w:r>
      <w:r w:rsidR="001106F0" w:rsidRPr="00FF30A0">
        <w:rPr>
          <w:rFonts w:cs="TimesNewRomanPSMT"/>
          <w:b/>
          <w:sz w:val="28"/>
          <w:szCs w:val="28"/>
        </w:rPr>
        <w:t>Staff Roles for the PODS:</w:t>
      </w:r>
    </w:p>
    <w:p w14:paraId="132ECE80" w14:textId="77777777" w:rsidR="00126220" w:rsidRPr="00126220" w:rsidRDefault="001106F0" w:rsidP="00126220">
      <w:pPr>
        <w:pStyle w:val="ListParagraph"/>
        <w:numPr>
          <w:ilvl w:val="0"/>
          <w:numId w:val="38"/>
        </w:numPr>
        <w:jc w:val="both"/>
        <w:rPr>
          <w:rFonts w:cs="TimesNewRomanPSMT"/>
          <w:sz w:val="20"/>
          <w:szCs w:val="28"/>
        </w:rPr>
      </w:pPr>
      <w:r w:rsidRPr="00126220">
        <w:rPr>
          <w:b/>
          <w:sz w:val="24"/>
        </w:rPr>
        <w:t xml:space="preserve">POD Managers: </w:t>
      </w:r>
      <w:r w:rsidRPr="00126220">
        <w:rPr>
          <w:sz w:val="24"/>
        </w:rPr>
        <w:t>Oversees the POD activities and keeps in constant communication with Incident Command</w:t>
      </w:r>
    </w:p>
    <w:p w14:paraId="05B4B223" w14:textId="77777777" w:rsidR="001106F0" w:rsidRPr="00126220" w:rsidRDefault="001106F0" w:rsidP="00126220">
      <w:pPr>
        <w:pStyle w:val="NoSpacing"/>
        <w:numPr>
          <w:ilvl w:val="0"/>
          <w:numId w:val="36"/>
        </w:numPr>
        <w:rPr>
          <w:sz w:val="24"/>
        </w:rPr>
      </w:pPr>
      <w:r w:rsidRPr="00126220">
        <w:rPr>
          <w:b/>
          <w:sz w:val="24"/>
        </w:rPr>
        <w:t>Security</w:t>
      </w:r>
      <w:r w:rsidR="00126220" w:rsidRPr="00126220">
        <w:rPr>
          <w:b/>
          <w:sz w:val="24"/>
        </w:rPr>
        <w:t xml:space="preserve"> &amp; Traffic</w:t>
      </w:r>
      <w:r w:rsidRPr="00126220">
        <w:rPr>
          <w:b/>
          <w:sz w:val="24"/>
        </w:rPr>
        <w:t xml:space="preserve">: </w:t>
      </w:r>
      <w:r w:rsidRPr="00126220">
        <w:rPr>
          <w:sz w:val="24"/>
        </w:rPr>
        <w:t>Help Maintain safety and security in and around the PODS</w:t>
      </w:r>
      <w:r w:rsidR="00126220" w:rsidRPr="00126220">
        <w:rPr>
          <w:sz w:val="24"/>
        </w:rPr>
        <w:t xml:space="preserve"> along with traffic flow</w:t>
      </w:r>
    </w:p>
    <w:p w14:paraId="00228D95" w14:textId="77777777" w:rsidR="001106F0" w:rsidRPr="00126220" w:rsidRDefault="001106F0" w:rsidP="00126220">
      <w:pPr>
        <w:pStyle w:val="NoSpacing"/>
        <w:numPr>
          <w:ilvl w:val="0"/>
          <w:numId w:val="36"/>
        </w:numPr>
        <w:rPr>
          <w:sz w:val="24"/>
        </w:rPr>
      </w:pPr>
      <w:r w:rsidRPr="00126220">
        <w:rPr>
          <w:b/>
          <w:sz w:val="24"/>
        </w:rPr>
        <w:t xml:space="preserve">Logistics Support: </w:t>
      </w:r>
      <w:r w:rsidRPr="00126220">
        <w:rPr>
          <w:sz w:val="24"/>
        </w:rPr>
        <w:t>Ensure that POD staff has the supplies/equipment necessary to operate</w:t>
      </w:r>
      <w:r w:rsidR="004F115F" w:rsidRPr="00126220">
        <w:rPr>
          <w:sz w:val="24"/>
        </w:rPr>
        <w:t xml:space="preserve"> the</w:t>
      </w:r>
      <w:r w:rsidR="009A4FF7" w:rsidRPr="00126220">
        <w:rPr>
          <w:b/>
          <w:sz w:val="24"/>
        </w:rPr>
        <w:t xml:space="preserve"> </w:t>
      </w:r>
      <w:r w:rsidRPr="00126220">
        <w:rPr>
          <w:sz w:val="24"/>
        </w:rPr>
        <w:t>POD</w:t>
      </w:r>
    </w:p>
    <w:p w14:paraId="489E4EB1" w14:textId="77777777" w:rsidR="001106F0" w:rsidRPr="00FF30A0" w:rsidRDefault="001106F0" w:rsidP="001106F0">
      <w:pPr>
        <w:pStyle w:val="NoSpacing"/>
        <w:numPr>
          <w:ilvl w:val="0"/>
          <w:numId w:val="35"/>
        </w:numPr>
        <w:jc w:val="both"/>
        <w:rPr>
          <w:sz w:val="24"/>
        </w:rPr>
      </w:pPr>
      <w:r w:rsidRPr="00FF30A0">
        <w:rPr>
          <w:b/>
          <w:sz w:val="24"/>
        </w:rPr>
        <w:t xml:space="preserve">Staffing &amp; Line Flow Supervisor: </w:t>
      </w:r>
      <w:r w:rsidRPr="00FF30A0">
        <w:rPr>
          <w:sz w:val="24"/>
        </w:rPr>
        <w:t>Ensure that each position is staffed and breaks are coordinated</w:t>
      </w:r>
    </w:p>
    <w:p w14:paraId="7C3DB3AA" w14:textId="77777777" w:rsidR="001106F0" w:rsidRPr="00FF30A0" w:rsidRDefault="001106F0" w:rsidP="001106F0">
      <w:pPr>
        <w:pStyle w:val="NoSpacing"/>
        <w:numPr>
          <w:ilvl w:val="0"/>
          <w:numId w:val="35"/>
        </w:numPr>
        <w:jc w:val="both"/>
        <w:rPr>
          <w:rFonts w:cs="TimesNewRomanPSMT"/>
          <w:b/>
          <w:sz w:val="24"/>
          <w:szCs w:val="28"/>
        </w:rPr>
      </w:pPr>
      <w:r w:rsidRPr="00FF30A0">
        <w:rPr>
          <w:b/>
          <w:sz w:val="24"/>
        </w:rPr>
        <w:t xml:space="preserve">Dispensing Supervisor: </w:t>
      </w:r>
      <w:r w:rsidRPr="00FF30A0">
        <w:rPr>
          <w:rFonts w:cs="TimesNewRomanPSMT"/>
          <w:sz w:val="24"/>
          <w:szCs w:val="28"/>
        </w:rPr>
        <w:t>Maintains hourly count of medication and keeps in constant</w:t>
      </w:r>
    </w:p>
    <w:p w14:paraId="66228767" w14:textId="77777777" w:rsidR="001106F0" w:rsidRPr="00FF30A0" w:rsidRDefault="001106F0" w:rsidP="001106F0">
      <w:pPr>
        <w:pStyle w:val="NoSpacing"/>
        <w:ind w:left="720"/>
        <w:jc w:val="both"/>
        <w:rPr>
          <w:rFonts w:cs="TimesNewRomanPSMT"/>
          <w:b/>
          <w:sz w:val="24"/>
          <w:szCs w:val="28"/>
        </w:rPr>
      </w:pPr>
      <w:r w:rsidRPr="00FF30A0">
        <w:rPr>
          <w:b/>
          <w:sz w:val="24"/>
        </w:rPr>
        <w:t xml:space="preserve">     </w:t>
      </w:r>
      <w:r w:rsidRPr="00FF30A0">
        <w:rPr>
          <w:rFonts w:cs="TimesNewRomanPSMT"/>
          <w:sz w:val="24"/>
          <w:szCs w:val="28"/>
        </w:rPr>
        <w:t xml:space="preserve"> communication with Primary Dispensing Coordinator in Incident Command </w:t>
      </w:r>
    </w:p>
    <w:p w14:paraId="65E6011B" w14:textId="77777777" w:rsidR="00311B23" w:rsidRPr="006F7372" w:rsidRDefault="001106F0" w:rsidP="00311B23">
      <w:pPr>
        <w:pStyle w:val="NoSpacing"/>
        <w:numPr>
          <w:ilvl w:val="0"/>
          <w:numId w:val="35"/>
        </w:numPr>
        <w:jc w:val="both"/>
        <w:rPr>
          <w:sz w:val="24"/>
        </w:rPr>
      </w:pPr>
      <w:r w:rsidRPr="00311B23">
        <w:rPr>
          <w:rFonts w:cs="TimesNewRomanPSMT"/>
          <w:b/>
          <w:sz w:val="24"/>
          <w:szCs w:val="28"/>
        </w:rPr>
        <w:t xml:space="preserve">Greeters: </w:t>
      </w:r>
      <w:r w:rsidRPr="00311B23">
        <w:rPr>
          <w:rFonts w:cs="TimesNewRomanPSMT"/>
          <w:sz w:val="24"/>
          <w:szCs w:val="28"/>
        </w:rPr>
        <w:t>Organize people into orderly lines; makes sure that forms are complete prior to entering</w:t>
      </w:r>
      <w:r w:rsidR="00311B23">
        <w:rPr>
          <w:rFonts w:cs="TimesNewRomanPSMT"/>
          <w:sz w:val="24"/>
          <w:szCs w:val="28"/>
        </w:rPr>
        <w:t xml:space="preserve"> </w:t>
      </w:r>
      <w:r w:rsidR="00311B23" w:rsidRPr="00311B23">
        <w:rPr>
          <w:rFonts w:cs="TimesNewRomanPSMT"/>
          <w:sz w:val="24"/>
          <w:szCs w:val="28"/>
        </w:rPr>
        <w:t>POD, provides instructions when necessary</w:t>
      </w:r>
    </w:p>
    <w:p w14:paraId="26454BBC" w14:textId="77777777" w:rsidR="001106F0" w:rsidRPr="005C41A6" w:rsidRDefault="001106F0" w:rsidP="00311B23">
      <w:pPr>
        <w:pStyle w:val="NoSpacing"/>
        <w:numPr>
          <w:ilvl w:val="0"/>
          <w:numId w:val="35"/>
        </w:numPr>
        <w:jc w:val="both"/>
        <w:rPr>
          <w:rFonts w:cs="TimesNewRomanPSMT"/>
          <w:b/>
          <w:sz w:val="24"/>
          <w:szCs w:val="28"/>
        </w:rPr>
      </w:pPr>
      <w:r w:rsidRPr="00311B23">
        <w:rPr>
          <w:rFonts w:cs="TimesNewRomanPSMT"/>
          <w:b/>
          <w:sz w:val="24"/>
          <w:szCs w:val="28"/>
        </w:rPr>
        <w:t xml:space="preserve">Line flow: </w:t>
      </w:r>
      <w:r w:rsidRPr="00311B23">
        <w:rPr>
          <w:rFonts w:cs="TimesNewRomanPSMT"/>
          <w:sz w:val="24"/>
          <w:szCs w:val="28"/>
        </w:rPr>
        <w:t>Maintains an or</w:t>
      </w:r>
      <w:r w:rsidRPr="005C41A6">
        <w:rPr>
          <w:rFonts w:cs="TimesNewRomanPSMT"/>
          <w:sz w:val="24"/>
          <w:szCs w:val="28"/>
        </w:rPr>
        <w:t>ganized flow throughout the process, gives direction on which</w:t>
      </w:r>
    </w:p>
    <w:p w14:paraId="4B773B78" w14:textId="77777777" w:rsidR="001106F0" w:rsidRPr="00FF30A0" w:rsidRDefault="001106F0" w:rsidP="001106F0">
      <w:pPr>
        <w:pStyle w:val="NoSpacing"/>
        <w:ind w:left="720"/>
        <w:jc w:val="both"/>
        <w:rPr>
          <w:rFonts w:cs="TimesNewRomanPSMT"/>
          <w:b/>
          <w:sz w:val="24"/>
          <w:szCs w:val="28"/>
        </w:rPr>
      </w:pPr>
      <w:r w:rsidRPr="00FF30A0">
        <w:rPr>
          <w:rFonts w:cs="TimesNewRomanPSMT"/>
          <w:b/>
          <w:sz w:val="24"/>
          <w:szCs w:val="28"/>
        </w:rPr>
        <w:t xml:space="preserve">     </w:t>
      </w:r>
      <w:r w:rsidRPr="00FF30A0">
        <w:rPr>
          <w:rFonts w:cs="TimesNewRomanPSMT"/>
          <w:sz w:val="24"/>
          <w:szCs w:val="28"/>
        </w:rPr>
        <w:t xml:space="preserve"> screener/dispenser to go to along with exiting </w:t>
      </w:r>
    </w:p>
    <w:p w14:paraId="38315212" w14:textId="77777777" w:rsidR="001106F0" w:rsidRPr="00126220" w:rsidRDefault="001106F0" w:rsidP="00126220">
      <w:pPr>
        <w:pStyle w:val="NoSpacing"/>
        <w:numPr>
          <w:ilvl w:val="0"/>
          <w:numId w:val="35"/>
        </w:numPr>
        <w:jc w:val="both"/>
        <w:rPr>
          <w:rFonts w:cs="TimesNewRomanPSMT"/>
          <w:b/>
          <w:sz w:val="24"/>
          <w:szCs w:val="28"/>
        </w:rPr>
      </w:pPr>
      <w:r w:rsidRPr="00FF30A0">
        <w:rPr>
          <w:rFonts w:cs="TimesNewRomanPSMT"/>
          <w:b/>
          <w:sz w:val="24"/>
          <w:szCs w:val="28"/>
        </w:rPr>
        <w:t xml:space="preserve">Screeners: </w:t>
      </w:r>
      <w:r w:rsidRPr="00FF30A0">
        <w:rPr>
          <w:rFonts w:cs="TimesNewRomanPSMT"/>
          <w:sz w:val="24"/>
          <w:szCs w:val="28"/>
        </w:rPr>
        <w:t xml:space="preserve">Review Medication Screening forms and determines the type of medication for each </w:t>
      </w:r>
      <w:r w:rsidR="00126220">
        <w:rPr>
          <w:rFonts w:cs="TimesNewRomanPSMT"/>
          <w:sz w:val="24"/>
          <w:szCs w:val="28"/>
        </w:rPr>
        <w:t>r</w:t>
      </w:r>
      <w:r w:rsidRPr="00126220">
        <w:rPr>
          <w:rFonts w:cs="TimesNewRomanPSMT"/>
          <w:sz w:val="24"/>
          <w:szCs w:val="28"/>
        </w:rPr>
        <w:t>ecipient</w:t>
      </w:r>
      <w:r w:rsidR="00FF30A0" w:rsidRPr="00126220">
        <w:rPr>
          <w:rFonts w:cs="TimesNewRomanPSMT"/>
          <w:sz w:val="24"/>
          <w:szCs w:val="28"/>
        </w:rPr>
        <w:t xml:space="preserve"> (pills form only) and completeness of forms </w:t>
      </w:r>
    </w:p>
    <w:p w14:paraId="57265075" w14:textId="77777777" w:rsidR="001106F0" w:rsidRPr="00126220" w:rsidRDefault="001106F0" w:rsidP="00FF30A0">
      <w:pPr>
        <w:pStyle w:val="NoSpacing"/>
        <w:numPr>
          <w:ilvl w:val="0"/>
          <w:numId w:val="35"/>
        </w:numPr>
        <w:jc w:val="both"/>
        <w:rPr>
          <w:rFonts w:cs="TimesNewRomanPSMT"/>
          <w:b/>
          <w:sz w:val="24"/>
          <w:szCs w:val="28"/>
        </w:rPr>
      </w:pPr>
      <w:r w:rsidRPr="00FF30A0">
        <w:rPr>
          <w:rFonts w:cs="TimesNewRomanPSMT"/>
          <w:b/>
          <w:sz w:val="24"/>
          <w:szCs w:val="28"/>
        </w:rPr>
        <w:t xml:space="preserve">Dispensers: </w:t>
      </w:r>
      <w:r w:rsidR="00FF30A0" w:rsidRPr="00FF30A0">
        <w:rPr>
          <w:rFonts w:cs="TimesNewRomanPSMT"/>
          <w:sz w:val="24"/>
          <w:szCs w:val="28"/>
        </w:rPr>
        <w:t xml:space="preserve">Administers the vaccine to the recipient and provides additional information on the observation period. </w:t>
      </w:r>
    </w:p>
    <w:p w14:paraId="73E98320" w14:textId="77777777" w:rsidR="00126220" w:rsidRPr="003530B2" w:rsidRDefault="00126220" w:rsidP="00FF30A0">
      <w:pPr>
        <w:pStyle w:val="NoSpacing"/>
        <w:numPr>
          <w:ilvl w:val="0"/>
          <w:numId w:val="35"/>
        </w:numPr>
        <w:jc w:val="both"/>
        <w:rPr>
          <w:rFonts w:cs="TimesNewRomanPSMT"/>
          <w:b/>
          <w:sz w:val="24"/>
          <w:szCs w:val="28"/>
        </w:rPr>
      </w:pPr>
      <w:r>
        <w:rPr>
          <w:rFonts w:cs="TimesNewRomanPSMT"/>
          <w:b/>
          <w:sz w:val="24"/>
          <w:szCs w:val="28"/>
        </w:rPr>
        <w:t>MCM:</w:t>
      </w:r>
      <w:r w:rsidRPr="00126220">
        <w:rPr>
          <w:rFonts w:cs="TimesNewRomanPSMT"/>
          <w:sz w:val="24"/>
          <w:szCs w:val="28"/>
        </w:rPr>
        <w:t xml:space="preserve"> </w:t>
      </w:r>
    </w:p>
    <w:p w14:paraId="60584EAC" w14:textId="77777777" w:rsidR="003530B2" w:rsidRPr="003530B2" w:rsidRDefault="003530B2" w:rsidP="003530B2">
      <w:pPr>
        <w:pStyle w:val="NoSpacing"/>
        <w:numPr>
          <w:ilvl w:val="0"/>
          <w:numId w:val="49"/>
        </w:numPr>
        <w:jc w:val="both"/>
        <w:rPr>
          <w:rFonts w:cs="TimesNewRomanPSMT"/>
          <w:sz w:val="24"/>
          <w:szCs w:val="28"/>
        </w:rPr>
      </w:pPr>
      <w:r w:rsidRPr="003530B2">
        <w:rPr>
          <w:rFonts w:cs="TimesNewRomanPSMT"/>
          <w:sz w:val="24"/>
          <w:szCs w:val="28"/>
        </w:rPr>
        <w:t>Hourly inventory counts at dispensing stations and bulk storage</w:t>
      </w:r>
    </w:p>
    <w:p w14:paraId="36CEF3A0" w14:textId="77777777" w:rsidR="003530B2" w:rsidRPr="003530B2" w:rsidRDefault="003530B2" w:rsidP="003530B2">
      <w:pPr>
        <w:pStyle w:val="NoSpacing"/>
        <w:numPr>
          <w:ilvl w:val="0"/>
          <w:numId w:val="49"/>
        </w:numPr>
        <w:jc w:val="both"/>
        <w:rPr>
          <w:rFonts w:cs="TimesNewRomanPSMT"/>
          <w:sz w:val="24"/>
          <w:szCs w:val="28"/>
        </w:rPr>
      </w:pPr>
      <w:r w:rsidRPr="003530B2">
        <w:rPr>
          <w:rFonts w:cs="TimesNewRomanPSMT"/>
          <w:sz w:val="24"/>
          <w:szCs w:val="28"/>
        </w:rPr>
        <w:t>Hourly temperature checks on vaccines in bulk storage and in dispensing stations</w:t>
      </w:r>
    </w:p>
    <w:p w14:paraId="3C65247B" w14:textId="77777777" w:rsidR="003530B2" w:rsidRPr="003530B2" w:rsidRDefault="003530B2" w:rsidP="003530B2">
      <w:pPr>
        <w:pStyle w:val="NoSpacing"/>
        <w:numPr>
          <w:ilvl w:val="0"/>
          <w:numId w:val="49"/>
        </w:numPr>
        <w:jc w:val="both"/>
        <w:rPr>
          <w:rFonts w:cs="TimesNewRomanPSMT"/>
          <w:sz w:val="24"/>
          <w:szCs w:val="28"/>
        </w:rPr>
      </w:pPr>
      <w:r w:rsidRPr="003530B2">
        <w:rPr>
          <w:rFonts w:cs="TimesNewRomanPSMT"/>
          <w:sz w:val="24"/>
          <w:szCs w:val="28"/>
        </w:rPr>
        <w:t>Vaccine preparation (following vaccine storage guidelines, stock coolers well in advance so the temperature can stabilize prior to putting vaccines in cooler)</w:t>
      </w:r>
    </w:p>
    <w:p w14:paraId="0F3556FB" w14:textId="77777777" w:rsidR="001106F0" w:rsidRPr="00126220" w:rsidRDefault="001106F0" w:rsidP="00126220">
      <w:pPr>
        <w:pStyle w:val="NoSpacing"/>
        <w:numPr>
          <w:ilvl w:val="0"/>
          <w:numId w:val="35"/>
        </w:numPr>
        <w:jc w:val="both"/>
        <w:rPr>
          <w:rFonts w:cs="TimesNewRomanPSMT"/>
          <w:b/>
          <w:sz w:val="24"/>
          <w:szCs w:val="28"/>
        </w:rPr>
      </w:pPr>
      <w:r w:rsidRPr="00FF30A0">
        <w:rPr>
          <w:rFonts w:cs="TimesNewRomanPSMT"/>
          <w:b/>
          <w:sz w:val="24"/>
          <w:szCs w:val="28"/>
        </w:rPr>
        <w:t xml:space="preserve">Runners: </w:t>
      </w:r>
      <w:r w:rsidRPr="00FF30A0">
        <w:rPr>
          <w:rFonts w:cs="TimesNewRomanPSMT"/>
          <w:sz w:val="24"/>
          <w:szCs w:val="28"/>
        </w:rPr>
        <w:t xml:space="preserve">Help with overall flow of POD, run medications from inventory room to dispensing </w:t>
      </w:r>
      <w:r w:rsidR="00126220">
        <w:rPr>
          <w:rFonts w:cs="TimesNewRomanPSMT"/>
          <w:sz w:val="24"/>
          <w:szCs w:val="28"/>
        </w:rPr>
        <w:t>t</w:t>
      </w:r>
      <w:r w:rsidRPr="00126220">
        <w:rPr>
          <w:rFonts w:cs="TimesNewRomanPSMT"/>
          <w:sz w:val="24"/>
          <w:szCs w:val="28"/>
        </w:rPr>
        <w:t>ables; assist supervisors with needs</w:t>
      </w:r>
      <w:r w:rsidRPr="00126220">
        <w:rPr>
          <w:rFonts w:cs="TimesNewRomanPSMT"/>
          <w:b/>
          <w:sz w:val="24"/>
          <w:szCs w:val="28"/>
        </w:rPr>
        <w:t xml:space="preserve"> </w:t>
      </w:r>
      <w:r w:rsidRPr="00126220">
        <w:rPr>
          <w:rFonts w:cs="TimesNewRomanPSMT"/>
          <w:sz w:val="24"/>
          <w:szCs w:val="28"/>
        </w:rPr>
        <w:t xml:space="preserve">and ensures that there is an adequate supply </w:t>
      </w:r>
      <w:r w:rsidR="00126220" w:rsidRPr="00126220">
        <w:rPr>
          <w:rFonts w:cs="TimesNewRomanPSMT"/>
          <w:sz w:val="24"/>
          <w:szCs w:val="28"/>
        </w:rPr>
        <w:t>of necessary</w:t>
      </w:r>
      <w:r w:rsidRPr="00126220">
        <w:rPr>
          <w:rFonts w:cs="TimesNewRomanPSMT"/>
          <w:sz w:val="24"/>
          <w:szCs w:val="28"/>
        </w:rPr>
        <w:t xml:space="preserve"> documentation (medication tracking, algorithms, patient education </w:t>
      </w:r>
      <w:r w:rsidR="00126220" w:rsidRPr="00126220">
        <w:rPr>
          <w:rFonts w:cs="TimesNewRomanPSMT"/>
          <w:sz w:val="24"/>
          <w:szCs w:val="28"/>
        </w:rPr>
        <w:t>materials, registration</w:t>
      </w:r>
      <w:r w:rsidRPr="00126220">
        <w:rPr>
          <w:rFonts w:cs="TimesNewRomanPSMT"/>
          <w:sz w:val="24"/>
          <w:szCs w:val="28"/>
        </w:rPr>
        <w:t xml:space="preserve"> forms, etc…...)</w:t>
      </w:r>
    </w:p>
    <w:p w14:paraId="0C569BED" w14:textId="77777777" w:rsidR="001106F0" w:rsidRPr="001106F0" w:rsidRDefault="001106F0" w:rsidP="00FF30A0">
      <w:pPr>
        <w:pStyle w:val="NoSpacing"/>
        <w:numPr>
          <w:ilvl w:val="0"/>
          <w:numId w:val="35"/>
        </w:numPr>
        <w:jc w:val="both"/>
        <w:rPr>
          <w:rFonts w:cstheme="minorHAnsi"/>
          <w:sz w:val="24"/>
          <w:szCs w:val="24"/>
        </w:rPr>
      </w:pPr>
      <w:r w:rsidRPr="00FF30A0">
        <w:rPr>
          <w:rFonts w:cs="TimesNewRomanPSMT"/>
          <w:b/>
          <w:sz w:val="24"/>
          <w:szCs w:val="28"/>
        </w:rPr>
        <w:t>Exit Monitor</w:t>
      </w:r>
      <w:r w:rsidR="00FF30A0">
        <w:rPr>
          <w:rFonts w:cs="TimesNewRomanPSMT"/>
          <w:b/>
          <w:sz w:val="24"/>
          <w:szCs w:val="28"/>
        </w:rPr>
        <w:t xml:space="preserve">: </w:t>
      </w:r>
      <w:r w:rsidR="00FF30A0" w:rsidRPr="00FF30A0">
        <w:rPr>
          <w:rFonts w:cs="TimesNewRomanPSMT"/>
          <w:sz w:val="24"/>
          <w:szCs w:val="28"/>
        </w:rPr>
        <w:t xml:space="preserve">maintains flow out of POD </w:t>
      </w:r>
    </w:p>
    <w:p w14:paraId="71A8842C" w14:textId="77777777" w:rsidR="00E3589D" w:rsidRPr="00BD3C0D" w:rsidRDefault="009D2D1A" w:rsidP="00BD3C0D">
      <w:pPr>
        <w:spacing w:before="166" w:after="166" w:line="240" w:lineRule="auto"/>
        <w:jc w:val="both"/>
        <w:rPr>
          <w:rFonts w:eastAsia="Times New Roman" w:cs="Times New Roman"/>
          <w:color w:val="000000"/>
          <w:sz w:val="24"/>
          <w:szCs w:val="24"/>
        </w:rPr>
      </w:pPr>
      <w:r w:rsidRPr="00BD3C0D">
        <w:rPr>
          <w:rFonts w:eastAsia="Times New Roman" w:cs="Times New Roman"/>
          <w:color w:val="000000"/>
          <w:sz w:val="24"/>
          <w:szCs w:val="24"/>
        </w:rPr>
        <w:t xml:space="preserve">Once the positions and duties are determined, staff must be told where and when to report to duty. This can be accomplished through </w:t>
      </w:r>
      <w:r w:rsidR="00BD3C0D">
        <w:rPr>
          <w:rFonts w:eastAsia="Times New Roman" w:cs="Times New Roman"/>
          <w:color w:val="000000"/>
          <w:sz w:val="24"/>
          <w:szCs w:val="24"/>
        </w:rPr>
        <w:t xml:space="preserve">various </w:t>
      </w:r>
      <w:r w:rsidRPr="00BD3C0D">
        <w:rPr>
          <w:rFonts w:eastAsia="Times New Roman" w:cs="Times New Roman"/>
          <w:color w:val="000000"/>
          <w:sz w:val="24"/>
          <w:szCs w:val="24"/>
        </w:rPr>
        <w:t>notification methods that contact staff at any time, i</w:t>
      </w:r>
      <w:r w:rsidR="00BD3C0D">
        <w:rPr>
          <w:rFonts w:eastAsia="Times New Roman" w:cs="Times New Roman"/>
          <w:color w:val="000000"/>
          <w:sz w:val="24"/>
          <w:szCs w:val="24"/>
        </w:rPr>
        <w:t xml:space="preserve">ncluding outside normal hours. </w:t>
      </w:r>
      <w:r w:rsidRPr="00BD3C0D">
        <w:rPr>
          <w:rFonts w:eastAsia="Times New Roman" w:cs="Times New Roman"/>
          <w:color w:val="000000"/>
          <w:sz w:val="24"/>
          <w:szCs w:val="24"/>
        </w:rPr>
        <w:t>Finally, planners should create a detailed staffing schedule for multiple shifts if necessary. As part of their POD plan, the planners should be encouraged to develop procedures for the care and feeding of the POD staff and volunteers.</w:t>
      </w:r>
    </w:p>
    <w:p w14:paraId="68E38B36" w14:textId="77777777" w:rsidR="009D2D1A" w:rsidRPr="009A4FF7" w:rsidRDefault="009D2D1A" w:rsidP="009D2D1A">
      <w:pPr>
        <w:spacing w:after="0" w:line="341" w:lineRule="atLeast"/>
        <w:outlineLvl w:val="3"/>
        <w:rPr>
          <w:rFonts w:ascii="Arial" w:eastAsia="Times New Roman" w:hAnsi="Arial" w:cs="Arial"/>
          <w:color w:val="2E74B5" w:themeColor="accent1" w:themeShade="BF"/>
          <w:sz w:val="24"/>
        </w:rPr>
      </w:pPr>
      <w:r w:rsidRPr="009A4FF7">
        <w:rPr>
          <w:rFonts w:ascii="Arial" w:eastAsia="Times New Roman" w:hAnsi="Arial" w:cs="Arial"/>
          <w:color w:val="2E74B5" w:themeColor="accent1" w:themeShade="BF"/>
          <w:sz w:val="24"/>
        </w:rPr>
        <w:t xml:space="preserve">Supplies and Logistics </w:t>
      </w:r>
    </w:p>
    <w:p w14:paraId="7C6080F0" w14:textId="77777777" w:rsidR="009D2D1A" w:rsidRPr="000D7965" w:rsidRDefault="009D2D1A" w:rsidP="000D7965">
      <w:pPr>
        <w:spacing w:before="166" w:after="166" w:line="240" w:lineRule="auto"/>
        <w:jc w:val="both"/>
        <w:rPr>
          <w:rFonts w:eastAsia="Times New Roman" w:cs="Times New Roman"/>
          <w:color w:val="000000"/>
          <w:sz w:val="24"/>
          <w:szCs w:val="24"/>
        </w:rPr>
      </w:pPr>
      <w:r w:rsidRPr="000D7965">
        <w:rPr>
          <w:rFonts w:eastAsia="Times New Roman" w:cs="Times New Roman"/>
          <w:color w:val="000000"/>
          <w:sz w:val="24"/>
          <w:szCs w:val="24"/>
        </w:rPr>
        <w:t xml:space="preserve">The demands to manage supplies and logistics can be overwhelming. Some of the supplies will arrive real time (e.g., vaccine); however, supplies may also be stockpiled (e.g., gloves, alcohol wipes, </w:t>
      </w:r>
      <w:r w:rsidR="000D7965" w:rsidRPr="000D7965">
        <w:rPr>
          <w:rFonts w:eastAsia="Times New Roman" w:cs="Times New Roman"/>
          <w:color w:val="000000"/>
          <w:sz w:val="24"/>
          <w:szCs w:val="24"/>
        </w:rPr>
        <w:t>band-aids</w:t>
      </w:r>
      <w:r w:rsidRPr="000D7965">
        <w:rPr>
          <w:rFonts w:eastAsia="Times New Roman" w:cs="Times New Roman"/>
          <w:color w:val="000000"/>
          <w:sz w:val="24"/>
          <w:szCs w:val="24"/>
        </w:rPr>
        <w:t>) as</w:t>
      </w:r>
      <w:r w:rsidR="00BD3C0D" w:rsidRPr="000D7965">
        <w:rPr>
          <w:rFonts w:eastAsia="Times New Roman" w:cs="Times New Roman"/>
          <w:color w:val="000000"/>
          <w:sz w:val="24"/>
          <w:szCs w:val="24"/>
        </w:rPr>
        <w:t xml:space="preserve"> part of the pre-event planning</w:t>
      </w:r>
      <w:r w:rsidRPr="000D7965">
        <w:rPr>
          <w:rFonts w:eastAsia="Times New Roman" w:cs="Times New Roman"/>
          <w:color w:val="000000"/>
          <w:sz w:val="24"/>
          <w:szCs w:val="24"/>
        </w:rPr>
        <w:t xml:space="preserve">. The actual amount of </w:t>
      </w:r>
      <w:r w:rsidR="00BD3C0D" w:rsidRPr="000D7965">
        <w:rPr>
          <w:rFonts w:eastAsia="Times New Roman" w:cs="Times New Roman"/>
          <w:color w:val="000000"/>
          <w:sz w:val="24"/>
          <w:szCs w:val="24"/>
        </w:rPr>
        <w:t>the</w:t>
      </w:r>
      <w:r w:rsidRPr="000D7965">
        <w:rPr>
          <w:rFonts w:eastAsia="Times New Roman" w:cs="Times New Roman"/>
          <w:color w:val="000000"/>
          <w:sz w:val="24"/>
          <w:szCs w:val="24"/>
        </w:rPr>
        <w:t xml:space="preserve"> vaccine may be determined by </w:t>
      </w:r>
      <w:r w:rsidR="00BD3C0D" w:rsidRPr="000D7965">
        <w:rPr>
          <w:rFonts w:eastAsia="Times New Roman" w:cs="Times New Roman"/>
          <w:color w:val="000000"/>
          <w:sz w:val="24"/>
          <w:szCs w:val="24"/>
        </w:rPr>
        <w:t xml:space="preserve">the Florida Department of Health through a phased approach. </w:t>
      </w:r>
    </w:p>
    <w:p w14:paraId="1D3F6DBA" w14:textId="0729E5F4" w:rsidR="000D7965" w:rsidRPr="000D7965" w:rsidRDefault="009D2D1A" w:rsidP="000D7965">
      <w:pPr>
        <w:spacing w:before="166" w:after="166" w:line="240" w:lineRule="auto"/>
        <w:jc w:val="both"/>
        <w:rPr>
          <w:rFonts w:eastAsia="Times New Roman" w:cs="Times New Roman"/>
          <w:color w:val="000000"/>
          <w:sz w:val="24"/>
          <w:szCs w:val="24"/>
        </w:rPr>
      </w:pPr>
      <w:r w:rsidRPr="000D7965">
        <w:rPr>
          <w:rFonts w:eastAsia="Times New Roman" w:cs="Times New Roman"/>
          <w:color w:val="000000"/>
          <w:sz w:val="24"/>
          <w:szCs w:val="24"/>
        </w:rPr>
        <w:lastRenderedPageBreak/>
        <w:t>During a pandemic influenza situation</w:t>
      </w:r>
      <w:r w:rsidR="00311B23">
        <w:rPr>
          <w:rFonts w:eastAsia="Times New Roman" w:cs="Times New Roman"/>
          <w:color w:val="000000"/>
          <w:sz w:val="24"/>
          <w:szCs w:val="24"/>
        </w:rPr>
        <w:t xml:space="preserve"> (or the current COVID-19 pandemic)</w:t>
      </w:r>
      <w:r w:rsidRPr="000D7965">
        <w:rPr>
          <w:rFonts w:eastAsia="Times New Roman" w:cs="Times New Roman"/>
          <w:color w:val="000000"/>
          <w:sz w:val="24"/>
          <w:szCs w:val="24"/>
        </w:rPr>
        <w:t>, where there is a declared emergency, the vaccine supply chain will require the federal government to deliver medications to state health departments which in turn distribute them to the local health departments. During H1N1, localities were solely dependent upon this vaccine supply chain. Vaccine deliveries were sporadic and limited</w:t>
      </w:r>
      <w:r w:rsidR="000D7965" w:rsidRPr="000D7965">
        <w:rPr>
          <w:rFonts w:eastAsia="Times New Roman" w:cs="Times New Roman"/>
          <w:color w:val="000000"/>
          <w:sz w:val="24"/>
          <w:szCs w:val="24"/>
        </w:rPr>
        <w:t xml:space="preserve">, and challenges may arise. </w:t>
      </w:r>
    </w:p>
    <w:p w14:paraId="256139D6" w14:textId="77777777" w:rsidR="009D2D1A" w:rsidRPr="000D7965" w:rsidRDefault="009D2D1A" w:rsidP="000D7965">
      <w:pPr>
        <w:spacing w:before="166" w:after="166" w:line="240" w:lineRule="auto"/>
        <w:jc w:val="both"/>
        <w:rPr>
          <w:rFonts w:eastAsia="Times New Roman" w:cs="Times New Roman"/>
          <w:color w:val="000000"/>
          <w:sz w:val="24"/>
          <w:szCs w:val="24"/>
        </w:rPr>
      </w:pPr>
      <w:r w:rsidRPr="000D7965">
        <w:rPr>
          <w:rFonts w:eastAsia="Times New Roman" w:cs="Times New Roman"/>
          <w:color w:val="000000"/>
          <w:sz w:val="24"/>
          <w:szCs w:val="24"/>
        </w:rPr>
        <w:t xml:space="preserve">In addition to medication, other medical supplies (e.g., needles, alcohol wipes, and gloves) need to be considered as well as the removal of hazardous waste. Supplies for staff such as vests for identification, directional signs, communication tools (e.g., walkie-talkies), printed materials for the public (e.g., screening forms, drug/vaccine information), and other event-specific materials should also be included. </w:t>
      </w:r>
    </w:p>
    <w:p w14:paraId="1DF4823D" w14:textId="77777777" w:rsidR="009D2D1A" w:rsidRPr="00C62CE6" w:rsidRDefault="009D2D1A" w:rsidP="009D2D1A">
      <w:pPr>
        <w:spacing w:before="307" w:after="154" w:line="300" w:lineRule="atLeast"/>
        <w:outlineLvl w:val="2"/>
        <w:rPr>
          <w:rFonts w:eastAsia="Times New Roman" w:cs="Arial"/>
          <w:color w:val="2E74B5" w:themeColor="accent1" w:themeShade="BF"/>
          <w:sz w:val="28"/>
          <w:szCs w:val="24"/>
        </w:rPr>
      </w:pPr>
      <w:r w:rsidRPr="00C62CE6">
        <w:rPr>
          <w:rFonts w:eastAsia="Times New Roman" w:cs="Arial"/>
          <w:color w:val="2E74B5" w:themeColor="accent1" w:themeShade="BF"/>
          <w:sz w:val="28"/>
          <w:szCs w:val="24"/>
        </w:rPr>
        <w:t>POD Operations</w:t>
      </w:r>
    </w:p>
    <w:p w14:paraId="48351A2D" w14:textId="2A1136DA" w:rsidR="009D2D1A" w:rsidRPr="000D7965" w:rsidRDefault="009D2D1A" w:rsidP="000D7965">
      <w:pPr>
        <w:spacing w:before="166" w:after="166" w:line="240" w:lineRule="auto"/>
        <w:jc w:val="both"/>
        <w:rPr>
          <w:rFonts w:eastAsia="Times New Roman" w:cs="Times New Roman"/>
          <w:color w:val="000000"/>
          <w:sz w:val="24"/>
          <w:szCs w:val="24"/>
        </w:rPr>
      </w:pPr>
      <w:r w:rsidRPr="000D7965">
        <w:rPr>
          <w:rFonts w:eastAsia="Times New Roman" w:cs="Times New Roman"/>
          <w:color w:val="000000"/>
          <w:sz w:val="24"/>
          <w:szCs w:val="24"/>
        </w:rPr>
        <w:t xml:space="preserve">The POD operations will last for one or more days depending upon the scope of the mass prophylaxis campaign. </w:t>
      </w:r>
      <w:r w:rsidR="000D7965" w:rsidRPr="000D7965">
        <w:rPr>
          <w:rFonts w:eastAsia="Times New Roman" w:cs="Times New Roman"/>
          <w:color w:val="000000"/>
          <w:sz w:val="24"/>
          <w:szCs w:val="24"/>
        </w:rPr>
        <w:t>Vaccine</w:t>
      </w:r>
      <w:r w:rsidRPr="000D7965">
        <w:rPr>
          <w:rFonts w:eastAsia="Times New Roman" w:cs="Times New Roman"/>
          <w:color w:val="000000"/>
          <w:sz w:val="24"/>
          <w:szCs w:val="24"/>
        </w:rPr>
        <w:t xml:space="preserve"> POD operations are approximately </w:t>
      </w:r>
      <w:r w:rsidR="000D7965" w:rsidRPr="000D7965">
        <w:rPr>
          <w:rFonts w:eastAsia="Times New Roman" w:cs="Times New Roman"/>
          <w:color w:val="000000"/>
          <w:sz w:val="24"/>
          <w:szCs w:val="24"/>
        </w:rPr>
        <w:t>1–6</w:t>
      </w:r>
      <w:r w:rsidRPr="000D7965">
        <w:rPr>
          <w:rFonts w:eastAsia="Times New Roman" w:cs="Times New Roman"/>
          <w:color w:val="000000"/>
          <w:sz w:val="24"/>
          <w:szCs w:val="24"/>
        </w:rPr>
        <w:t xml:space="preserve"> months, depending upon public demand and the availability of vaccine and resources. The schedule of the PODs </w:t>
      </w:r>
      <w:r w:rsidR="00311B23">
        <w:rPr>
          <w:rFonts w:eastAsia="Times New Roman" w:cs="Times New Roman"/>
          <w:color w:val="000000"/>
          <w:sz w:val="24"/>
          <w:szCs w:val="24"/>
        </w:rPr>
        <w:t xml:space="preserve">may </w:t>
      </w:r>
      <w:r w:rsidRPr="000D7965">
        <w:rPr>
          <w:rFonts w:eastAsia="Times New Roman" w:cs="Times New Roman"/>
          <w:color w:val="000000"/>
          <w:sz w:val="24"/>
          <w:szCs w:val="24"/>
        </w:rPr>
        <w:t>change as public demand and the availability of vaccine change</w:t>
      </w:r>
      <w:r w:rsidR="00311B23">
        <w:rPr>
          <w:rFonts w:eastAsia="Times New Roman" w:cs="Times New Roman"/>
          <w:color w:val="000000"/>
          <w:sz w:val="24"/>
          <w:szCs w:val="24"/>
        </w:rPr>
        <w:t>s</w:t>
      </w:r>
      <w:r w:rsidRPr="000D7965">
        <w:rPr>
          <w:rFonts w:eastAsia="Times New Roman" w:cs="Times New Roman"/>
          <w:color w:val="000000"/>
          <w:sz w:val="24"/>
          <w:szCs w:val="24"/>
        </w:rPr>
        <w:t>. POD operations will generally flow more smoothly if sufficient time (pre-event) is allocated to the planning considerations and identification of resources discussed in the above section.</w:t>
      </w:r>
    </w:p>
    <w:p w14:paraId="383A1D25" w14:textId="77777777" w:rsidR="009D2D1A" w:rsidRPr="000D7965" w:rsidRDefault="009D2D1A" w:rsidP="009D2D1A">
      <w:pPr>
        <w:spacing w:after="0" w:line="341" w:lineRule="atLeast"/>
        <w:outlineLvl w:val="3"/>
        <w:rPr>
          <w:rFonts w:eastAsia="Times New Roman" w:cs="Arial"/>
          <w:color w:val="2E74B5" w:themeColor="accent1" w:themeShade="BF"/>
          <w:sz w:val="28"/>
        </w:rPr>
      </w:pPr>
      <w:r w:rsidRPr="000D7965">
        <w:rPr>
          <w:rFonts w:eastAsia="Times New Roman" w:cs="Arial"/>
          <w:color w:val="2E74B5" w:themeColor="accent1" w:themeShade="BF"/>
          <w:sz w:val="28"/>
        </w:rPr>
        <w:t xml:space="preserve">On-Site Setup and Command Structure </w:t>
      </w:r>
    </w:p>
    <w:p w14:paraId="287CE464" w14:textId="77777777" w:rsidR="009D2D1A" w:rsidRPr="009F25A1" w:rsidRDefault="00E3589D" w:rsidP="00C62CE6">
      <w:pPr>
        <w:spacing w:before="166" w:after="166" w:line="240" w:lineRule="auto"/>
        <w:jc w:val="both"/>
        <w:rPr>
          <w:rFonts w:eastAsia="Times New Roman" w:cs="Times New Roman"/>
          <w:color w:val="000000"/>
          <w:sz w:val="24"/>
          <w:szCs w:val="24"/>
        </w:rPr>
      </w:pPr>
      <w:r>
        <w:rPr>
          <w:rFonts w:eastAsia="Times New Roman" w:cs="Times New Roman"/>
          <w:color w:val="000000"/>
          <w:sz w:val="24"/>
          <w:szCs w:val="24"/>
        </w:rPr>
        <w:t>The standup of a POD should occur</w:t>
      </w:r>
      <w:r w:rsidR="009D2D1A" w:rsidRPr="009F25A1">
        <w:rPr>
          <w:rFonts w:eastAsia="Times New Roman" w:cs="Times New Roman"/>
          <w:color w:val="000000"/>
          <w:sz w:val="24"/>
          <w:szCs w:val="24"/>
        </w:rPr>
        <w:t xml:space="preserve"> </w:t>
      </w:r>
      <w:r w:rsidR="000D7965" w:rsidRPr="009F25A1">
        <w:rPr>
          <w:rFonts w:eastAsia="Times New Roman" w:cs="Times New Roman"/>
          <w:color w:val="000000"/>
          <w:sz w:val="24"/>
          <w:szCs w:val="24"/>
        </w:rPr>
        <w:t>at minimum</w:t>
      </w:r>
      <w:r>
        <w:rPr>
          <w:rFonts w:eastAsia="Times New Roman" w:cs="Times New Roman"/>
          <w:color w:val="000000"/>
          <w:sz w:val="24"/>
          <w:szCs w:val="24"/>
        </w:rPr>
        <w:t>,</w:t>
      </w:r>
      <w:r w:rsidR="000D7965" w:rsidRPr="009F25A1">
        <w:rPr>
          <w:rFonts w:eastAsia="Times New Roman" w:cs="Times New Roman"/>
          <w:color w:val="000000"/>
          <w:sz w:val="24"/>
          <w:szCs w:val="24"/>
        </w:rPr>
        <w:t xml:space="preserve"> a day in advance of POD operations</w:t>
      </w:r>
      <w:r w:rsidR="009D2D1A" w:rsidRPr="009F25A1">
        <w:rPr>
          <w:rFonts w:eastAsia="Times New Roman" w:cs="Times New Roman"/>
          <w:color w:val="000000"/>
          <w:sz w:val="24"/>
          <w:szCs w:val="24"/>
        </w:rPr>
        <w:t xml:space="preserve">. If the POD is large and will be open for many </w:t>
      </w:r>
      <w:r w:rsidR="009F25A1" w:rsidRPr="009F25A1">
        <w:rPr>
          <w:rFonts w:eastAsia="Times New Roman" w:cs="Times New Roman"/>
          <w:color w:val="000000"/>
          <w:sz w:val="24"/>
          <w:szCs w:val="24"/>
        </w:rPr>
        <w:t>days. I</w:t>
      </w:r>
      <w:r w:rsidR="009D2D1A" w:rsidRPr="009F25A1">
        <w:rPr>
          <w:rFonts w:eastAsia="Times New Roman" w:cs="Times New Roman"/>
          <w:color w:val="000000"/>
          <w:sz w:val="24"/>
          <w:szCs w:val="24"/>
        </w:rPr>
        <w:t xml:space="preserve">t may be useful to staff a setup team and a demobilization team to perform these tasks in order to prevent fatigue among the </w:t>
      </w:r>
      <w:r w:rsidR="009F25A1" w:rsidRPr="009F25A1">
        <w:rPr>
          <w:rFonts w:eastAsia="Times New Roman" w:cs="Times New Roman"/>
          <w:color w:val="000000"/>
          <w:sz w:val="24"/>
          <w:szCs w:val="24"/>
        </w:rPr>
        <w:t xml:space="preserve">staff. </w:t>
      </w:r>
      <w:r w:rsidR="009D2D1A" w:rsidRPr="009F25A1">
        <w:rPr>
          <w:rFonts w:eastAsia="Times New Roman" w:cs="Times New Roman"/>
          <w:color w:val="000000"/>
          <w:sz w:val="24"/>
          <w:szCs w:val="24"/>
        </w:rPr>
        <w:t>The staff should utilize the detailed POD layout and design that was created from the site assessment</w:t>
      </w:r>
      <w:r w:rsidR="000D7965" w:rsidRPr="009F25A1">
        <w:rPr>
          <w:rFonts w:eastAsia="Times New Roman" w:cs="Times New Roman"/>
          <w:color w:val="000000"/>
          <w:sz w:val="24"/>
          <w:szCs w:val="24"/>
        </w:rPr>
        <w:t xml:space="preserve">. </w:t>
      </w:r>
      <w:r w:rsidR="009D2D1A" w:rsidRPr="009F25A1">
        <w:rPr>
          <w:rFonts w:eastAsia="Times New Roman" w:cs="Times New Roman"/>
          <w:color w:val="000000"/>
          <w:sz w:val="24"/>
          <w:szCs w:val="24"/>
        </w:rPr>
        <w:t>Tables, chairs, directional signs, and supplies should be positioned correctly according to the POD layout.</w:t>
      </w:r>
    </w:p>
    <w:p w14:paraId="5A52A2E6" w14:textId="77777777" w:rsidR="009F25A1" w:rsidRDefault="009D2D1A" w:rsidP="00C62CE6">
      <w:p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Staff not participating in setup activities should arrive before the start of POD operations to sign in</w:t>
      </w:r>
      <w:r w:rsidR="009F25A1" w:rsidRPr="009F25A1">
        <w:rPr>
          <w:rFonts w:eastAsia="Times New Roman" w:cs="Times New Roman"/>
          <w:color w:val="000000"/>
          <w:sz w:val="24"/>
          <w:szCs w:val="24"/>
        </w:rPr>
        <w:t>, have their temperature taken</w:t>
      </w:r>
      <w:r w:rsidRPr="009F25A1">
        <w:rPr>
          <w:rFonts w:eastAsia="Times New Roman" w:cs="Times New Roman"/>
          <w:color w:val="000000"/>
          <w:sz w:val="24"/>
          <w:szCs w:val="24"/>
        </w:rPr>
        <w:t xml:space="preserve"> and receive just-in-time training for their POD duties and assignments. There may be last minute reassignments due to absences or other changes.</w:t>
      </w:r>
      <w:r w:rsidR="009F25A1">
        <w:rPr>
          <w:rFonts w:eastAsia="Times New Roman" w:cs="Times New Roman"/>
          <w:color w:val="000000"/>
          <w:sz w:val="24"/>
          <w:szCs w:val="24"/>
        </w:rPr>
        <w:t xml:space="preserve"> </w:t>
      </w:r>
    </w:p>
    <w:p w14:paraId="2F4031D7" w14:textId="77777777" w:rsidR="009F25A1" w:rsidRDefault="009D2D1A" w:rsidP="009D2D1A">
      <w:pPr>
        <w:spacing w:before="166" w:after="166" w:line="240" w:lineRule="auto"/>
        <w:rPr>
          <w:rFonts w:eastAsia="Times New Roman" w:cs="Times New Roman"/>
          <w:color w:val="000000"/>
          <w:sz w:val="24"/>
          <w:szCs w:val="24"/>
        </w:rPr>
      </w:pPr>
      <w:r w:rsidRPr="009F25A1">
        <w:rPr>
          <w:rFonts w:eastAsia="Times New Roman" w:cs="Times New Roman"/>
          <w:color w:val="000000"/>
          <w:sz w:val="24"/>
          <w:szCs w:val="24"/>
        </w:rPr>
        <w:t xml:space="preserve">For most POD operations, the NIMS model is utilized in order to ensure clear leadership roles, delegation of duties, chain of command, personnel reporting system, identification of personnel, and record keeping. On site the staff follow the ICS communications structure in that there is only one person who oversees the operation and no one supervises more than five direct staff. It is important to note that the ICS structure is flexible and is used for a variety of incidents across all levels of nongovernmental and governmental organizations and many different </w:t>
      </w:r>
      <w:r w:rsidR="009F25A1">
        <w:rPr>
          <w:rFonts w:eastAsia="Times New Roman" w:cs="Times New Roman"/>
          <w:color w:val="000000"/>
          <w:sz w:val="24"/>
          <w:szCs w:val="24"/>
        </w:rPr>
        <w:t xml:space="preserve">disciplines. </w:t>
      </w:r>
    </w:p>
    <w:p w14:paraId="4CC4C83E" w14:textId="77777777" w:rsidR="009D2D1A" w:rsidRPr="009F25A1" w:rsidRDefault="009D2D1A" w:rsidP="009D2D1A">
      <w:pPr>
        <w:spacing w:before="166" w:after="166" w:line="240" w:lineRule="auto"/>
        <w:rPr>
          <w:rFonts w:eastAsia="Times New Roman" w:cs="Times New Roman"/>
          <w:color w:val="000000"/>
          <w:sz w:val="24"/>
          <w:szCs w:val="24"/>
        </w:rPr>
      </w:pPr>
      <w:r w:rsidRPr="009F25A1">
        <w:rPr>
          <w:rFonts w:eastAsia="Times New Roman" w:cs="Times New Roman"/>
          <w:color w:val="000000"/>
          <w:sz w:val="24"/>
          <w:szCs w:val="24"/>
        </w:rPr>
        <w:t>Off-site command personnel will depend upon the size of the entire POD operation. A command post will be set up on site at a predesignated location. The POD leaders will oversee operations from the command post.</w:t>
      </w:r>
    </w:p>
    <w:p w14:paraId="603A466F" w14:textId="77777777" w:rsidR="007B5445" w:rsidRDefault="007B5445" w:rsidP="009D2D1A">
      <w:pPr>
        <w:spacing w:after="0" w:line="341" w:lineRule="atLeast"/>
        <w:outlineLvl w:val="3"/>
        <w:rPr>
          <w:rFonts w:ascii="Arial" w:eastAsia="Times New Roman" w:hAnsi="Arial" w:cs="Arial"/>
          <w:color w:val="2E74B5" w:themeColor="accent1" w:themeShade="BF"/>
          <w:sz w:val="28"/>
        </w:rPr>
      </w:pPr>
    </w:p>
    <w:p w14:paraId="3442C2C6" w14:textId="74724E7F" w:rsidR="009D2D1A" w:rsidRPr="009A4FF7" w:rsidRDefault="009D2D1A" w:rsidP="009D2D1A">
      <w:pPr>
        <w:spacing w:after="0" w:line="341" w:lineRule="atLeast"/>
        <w:outlineLvl w:val="3"/>
        <w:rPr>
          <w:rFonts w:ascii="Arial" w:eastAsia="Times New Roman" w:hAnsi="Arial" w:cs="Arial"/>
          <w:color w:val="2E74B5" w:themeColor="accent1" w:themeShade="BF"/>
          <w:sz w:val="28"/>
        </w:rPr>
      </w:pPr>
      <w:r w:rsidRPr="009A4FF7">
        <w:rPr>
          <w:rFonts w:ascii="Arial" w:eastAsia="Times New Roman" w:hAnsi="Arial" w:cs="Arial"/>
          <w:color w:val="2E74B5" w:themeColor="accent1" w:themeShade="BF"/>
          <w:sz w:val="28"/>
        </w:rPr>
        <w:lastRenderedPageBreak/>
        <w:t xml:space="preserve">Training </w:t>
      </w:r>
    </w:p>
    <w:p w14:paraId="0036EE04" w14:textId="77777777" w:rsidR="009D2D1A" w:rsidRPr="009F25A1" w:rsidRDefault="009D2D1A" w:rsidP="00C62CE6">
      <w:p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 xml:space="preserve">Before the POD begins serving the public, it is important to </w:t>
      </w:r>
      <w:r w:rsidR="009F25A1" w:rsidRPr="009F25A1">
        <w:rPr>
          <w:rFonts w:eastAsia="Times New Roman" w:cs="Times New Roman"/>
          <w:color w:val="000000"/>
          <w:sz w:val="24"/>
          <w:szCs w:val="24"/>
        </w:rPr>
        <w:t xml:space="preserve">provide training to the staff. This can be accomplished through methods such </w:t>
      </w:r>
      <w:r w:rsidR="00E3589D">
        <w:rPr>
          <w:rFonts w:eastAsia="Times New Roman" w:cs="Times New Roman"/>
          <w:color w:val="000000"/>
          <w:sz w:val="24"/>
          <w:szCs w:val="24"/>
        </w:rPr>
        <w:t>online training, online meetings, literature or just in time training</w:t>
      </w:r>
      <w:r w:rsidR="009F25A1" w:rsidRPr="009F25A1">
        <w:rPr>
          <w:rFonts w:eastAsia="Times New Roman" w:cs="Times New Roman"/>
          <w:color w:val="000000"/>
          <w:sz w:val="24"/>
          <w:szCs w:val="24"/>
        </w:rPr>
        <w:t xml:space="preserve">. If a formal session is not feasible, </w:t>
      </w:r>
      <w:r w:rsidRPr="009F25A1">
        <w:rPr>
          <w:rFonts w:eastAsia="Times New Roman" w:cs="Times New Roman"/>
          <w:color w:val="000000"/>
          <w:sz w:val="24"/>
          <w:szCs w:val="24"/>
        </w:rPr>
        <w:t xml:space="preserve">just-in-time </w:t>
      </w:r>
      <w:r w:rsidR="009F25A1" w:rsidRPr="009F25A1">
        <w:rPr>
          <w:rFonts w:eastAsia="Times New Roman" w:cs="Times New Roman"/>
          <w:color w:val="000000"/>
          <w:sz w:val="24"/>
          <w:szCs w:val="24"/>
        </w:rPr>
        <w:t xml:space="preserve">training, </w:t>
      </w:r>
      <w:r w:rsidRPr="009F25A1">
        <w:rPr>
          <w:rFonts w:eastAsia="Times New Roman" w:cs="Times New Roman"/>
          <w:color w:val="000000"/>
          <w:sz w:val="24"/>
          <w:szCs w:val="24"/>
        </w:rPr>
        <w:t>usually led by the team leaders</w:t>
      </w:r>
      <w:r w:rsidR="009F25A1" w:rsidRPr="009F25A1">
        <w:rPr>
          <w:rFonts w:eastAsia="Times New Roman" w:cs="Times New Roman"/>
          <w:color w:val="000000"/>
          <w:sz w:val="24"/>
          <w:szCs w:val="24"/>
        </w:rPr>
        <w:t>, will be provided on-site.</w:t>
      </w:r>
      <w:r w:rsidRPr="009F25A1">
        <w:rPr>
          <w:rFonts w:eastAsia="Times New Roman" w:cs="Times New Roman"/>
          <w:color w:val="000000"/>
          <w:sz w:val="24"/>
          <w:szCs w:val="24"/>
        </w:rPr>
        <w:t xml:space="preserve"> Ideally, all staff should have received training, participated in an exercise or previous PODs, or received information on POD operations prior to the event, but this may not happen. Therefore, it is important to plan for and implement just-in-time training immediately before a POD operation to ensure that all personnel, including those from outside organizations, are able to participate fully. Effective just-in-time training can help staff to:</w:t>
      </w:r>
    </w:p>
    <w:p w14:paraId="5655B8E3" w14:textId="77777777" w:rsidR="009D2D1A" w:rsidRPr="009F25A1" w:rsidRDefault="009D2D1A" w:rsidP="00C62CE6">
      <w:pPr>
        <w:numPr>
          <w:ilvl w:val="0"/>
          <w:numId w:val="22"/>
        </w:num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Increase their knowledge of the duties they are being asked to perform, which may be different from their normal tasks</w:t>
      </w:r>
    </w:p>
    <w:p w14:paraId="31A2C777" w14:textId="77777777" w:rsidR="009D2D1A" w:rsidRPr="009F25A1" w:rsidRDefault="009D2D1A" w:rsidP="00C62CE6">
      <w:pPr>
        <w:numPr>
          <w:ilvl w:val="0"/>
          <w:numId w:val="22"/>
        </w:num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Feel more confident to perform these duties in an unfamiliar environment and under high-stress circumstances</w:t>
      </w:r>
    </w:p>
    <w:p w14:paraId="4CCAF0C7" w14:textId="77777777" w:rsidR="009D2D1A" w:rsidRPr="009F25A1" w:rsidRDefault="009D2D1A" w:rsidP="00C62CE6">
      <w:pPr>
        <w:numPr>
          <w:ilvl w:val="0"/>
          <w:numId w:val="22"/>
        </w:num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Work better with unfamiliar people and clients</w:t>
      </w:r>
    </w:p>
    <w:p w14:paraId="2083E640" w14:textId="77777777" w:rsidR="009D2D1A" w:rsidRPr="009F25A1" w:rsidRDefault="009D2D1A" w:rsidP="009D2D1A">
      <w:pPr>
        <w:spacing w:after="0" w:line="341" w:lineRule="atLeast"/>
        <w:outlineLvl w:val="3"/>
        <w:rPr>
          <w:rFonts w:ascii="Arial" w:eastAsia="Times New Roman" w:hAnsi="Arial" w:cs="Arial"/>
          <w:color w:val="2E74B5" w:themeColor="accent1" w:themeShade="BF"/>
          <w:sz w:val="28"/>
        </w:rPr>
      </w:pPr>
      <w:r w:rsidRPr="009F25A1">
        <w:rPr>
          <w:rFonts w:ascii="Arial" w:eastAsia="Times New Roman" w:hAnsi="Arial" w:cs="Arial"/>
          <w:color w:val="2E74B5" w:themeColor="accent1" w:themeShade="BF"/>
          <w:sz w:val="28"/>
        </w:rPr>
        <w:t xml:space="preserve">Flexibility and Limitations </w:t>
      </w:r>
    </w:p>
    <w:p w14:paraId="7F24E490" w14:textId="77777777" w:rsidR="009F25A1" w:rsidRPr="009F25A1" w:rsidRDefault="009D2D1A" w:rsidP="009F25A1">
      <w:p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 xml:space="preserve">Once the POD is open to the public, there will be challenges. </w:t>
      </w:r>
      <w:r w:rsidR="009F25A1">
        <w:rPr>
          <w:rFonts w:eastAsia="Times New Roman" w:cs="Times New Roman"/>
          <w:color w:val="000000"/>
          <w:sz w:val="24"/>
          <w:szCs w:val="24"/>
        </w:rPr>
        <w:t>When planning,</w:t>
      </w:r>
      <w:r w:rsidRPr="009F25A1">
        <w:rPr>
          <w:rFonts w:eastAsia="Times New Roman" w:cs="Times New Roman"/>
          <w:color w:val="000000"/>
          <w:sz w:val="24"/>
          <w:szCs w:val="24"/>
        </w:rPr>
        <w:t xml:space="preserve"> recognize this and realize that no one plan can address every possible challenge. The important thing is to be flexible when trying to solve problems. For example, if a queue of </w:t>
      </w:r>
      <w:r w:rsidR="009F25A1" w:rsidRPr="009F25A1">
        <w:rPr>
          <w:rFonts w:eastAsia="Times New Roman" w:cs="Times New Roman"/>
          <w:color w:val="000000"/>
          <w:sz w:val="24"/>
          <w:szCs w:val="24"/>
        </w:rPr>
        <w:t>vehicles</w:t>
      </w:r>
      <w:r w:rsidRPr="009F25A1">
        <w:rPr>
          <w:rFonts w:eastAsia="Times New Roman" w:cs="Times New Roman"/>
          <w:color w:val="000000"/>
          <w:sz w:val="24"/>
          <w:szCs w:val="24"/>
        </w:rPr>
        <w:t xml:space="preserve"> has formed out</w:t>
      </w:r>
      <w:r w:rsidR="009F25A1" w:rsidRPr="009F25A1">
        <w:rPr>
          <w:rFonts w:eastAsia="Times New Roman" w:cs="Times New Roman"/>
          <w:color w:val="000000"/>
          <w:sz w:val="24"/>
          <w:szCs w:val="24"/>
        </w:rPr>
        <w:t>side the POD, ask those in l</w:t>
      </w:r>
      <w:r w:rsidRPr="009F25A1">
        <w:rPr>
          <w:rFonts w:eastAsia="Times New Roman" w:cs="Times New Roman"/>
          <w:color w:val="000000"/>
          <w:sz w:val="24"/>
          <w:szCs w:val="24"/>
        </w:rPr>
        <w:t>ine</w:t>
      </w:r>
      <w:r w:rsidR="009F25A1" w:rsidRPr="009F25A1">
        <w:rPr>
          <w:rFonts w:eastAsia="Times New Roman" w:cs="Times New Roman"/>
          <w:color w:val="000000"/>
          <w:sz w:val="24"/>
          <w:szCs w:val="24"/>
        </w:rPr>
        <w:t xml:space="preserve"> who have not completely filled out their registration form to pull out of line into the designated area</w:t>
      </w:r>
      <w:r w:rsidR="009F25A1">
        <w:rPr>
          <w:rFonts w:eastAsia="Times New Roman" w:cs="Times New Roman"/>
          <w:color w:val="000000"/>
          <w:sz w:val="24"/>
          <w:szCs w:val="24"/>
        </w:rPr>
        <w:t xml:space="preserve"> to complete necessary paperwork</w:t>
      </w:r>
      <w:r w:rsidR="009F25A1" w:rsidRPr="009F25A1">
        <w:rPr>
          <w:rFonts w:eastAsia="Times New Roman" w:cs="Times New Roman"/>
          <w:color w:val="000000"/>
          <w:sz w:val="24"/>
          <w:szCs w:val="24"/>
        </w:rPr>
        <w:t xml:space="preserve">. </w:t>
      </w:r>
    </w:p>
    <w:p w14:paraId="456154CF" w14:textId="77777777" w:rsidR="008C4C1C" w:rsidRPr="009F25A1" w:rsidRDefault="009D2D1A" w:rsidP="009F25A1">
      <w:pPr>
        <w:spacing w:before="166" w:after="166" w:line="240" w:lineRule="auto"/>
        <w:jc w:val="both"/>
        <w:rPr>
          <w:rFonts w:eastAsia="Times New Roman" w:cs="Times New Roman"/>
          <w:color w:val="000000"/>
          <w:sz w:val="24"/>
          <w:szCs w:val="24"/>
        </w:rPr>
      </w:pPr>
      <w:r w:rsidRPr="009F25A1">
        <w:rPr>
          <w:rFonts w:eastAsia="Times New Roman" w:cs="Times New Roman"/>
          <w:color w:val="000000"/>
          <w:sz w:val="24"/>
          <w:szCs w:val="24"/>
        </w:rPr>
        <w:t>Some challenges require solutions that cannot be implemented feasibly during operations. Planners should note such problems and analyze them thoroughly afterwards.</w:t>
      </w:r>
    </w:p>
    <w:p w14:paraId="41FF63A3" w14:textId="77777777" w:rsidR="009D2D1A" w:rsidRPr="00C62CE6" w:rsidRDefault="009D2D1A" w:rsidP="009D2D1A">
      <w:pPr>
        <w:spacing w:before="307" w:after="154" w:line="300" w:lineRule="atLeast"/>
        <w:outlineLvl w:val="2"/>
        <w:rPr>
          <w:rFonts w:eastAsia="Times New Roman" w:cs="Arial"/>
          <w:color w:val="2E74B5" w:themeColor="accent1" w:themeShade="BF"/>
          <w:sz w:val="32"/>
          <w:szCs w:val="24"/>
        </w:rPr>
      </w:pPr>
      <w:r w:rsidRPr="00C62CE6">
        <w:rPr>
          <w:rFonts w:eastAsia="Times New Roman" w:cs="Arial"/>
          <w:color w:val="2E74B5" w:themeColor="accent1" w:themeShade="BF"/>
          <w:sz w:val="32"/>
          <w:szCs w:val="24"/>
        </w:rPr>
        <w:t>Post-analysis and Corrective Actions</w:t>
      </w:r>
    </w:p>
    <w:p w14:paraId="7D9E4744" w14:textId="77777777" w:rsidR="009D2D1A" w:rsidRPr="00C62CE6" w:rsidRDefault="00C62CE6" w:rsidP="009D2D1A">
      <w:pPr>
        <w:spacing w:before="166" w:after="166" w:line="240" w:lineRule="auto"/>
        <w:rPr>
          <w:rFonts w:eastAsia="Times New Roman" w:cs="Times New Roman"/>
          <w:color w:val="000000"/>
          <w:sz w:val="24"/>
          <w:szCs w:val="24"/>
        </w:rPr>
      </w:pPr>
      <w:r w:rsidRPr="00C62CE6">
        <w:rPr>
          <w:rFonts w:eastAsia="Times New Roman" w:cs="Times New Roman"/>
          <w:color w:val="000000"/>
          <w:sz w:val="24"/>
          <w:szCs w:val="24"/>
        </w:rPr>
        <w:t>The final</w:t>
      </w:r>
      <w:r w:rsidR="009D2D1A" w:rsidRPr="00C62CE6">
        <w:rPr>
          <w:rFonts w:eastAsia="Times New Roman" w:cs="Times New Roman"/>
          <w:color w:val="000000"/>
          <w:sz w:val="24"/>
          <w:szCs w:val="24"/>
        </w:rPr>
        <w:t xml:space="preserve"> step of the POD Operations </w:t>
      </w:r>
      <w:r w:rsidRPr="00C62CE6">
        <w:rPr>
          <w:rFonts w:eastAsia="Times New Roman" w:cs="Times New Roman"/>
          <w:color w:val="000000"/>
          <w:sz w:val="24"/>
          <w:szCs w:val="24"/>
        </w:rPr>
        <w:t>involves</w:t>
      </w:r>
      <w:r w:rsidR="009D2D1A" w:rsidRPr="00C62CE6">
        <w:rPr>
          <w:rFonts w:eastAsia="Times New Roman" w:cs="Times New Roman"/>
          <w:color w:val="000000"/>
          <w:sz w:val="24"/>
          <w:szCs w:val="24"/>
        </w:rPr>
        <w:t xml:space="preserve"> capturing lessons learned and identifying next steps. This includes the things that worked well during the POD operation and the challenges. This step is an important opportunity for </w:t>
      </w:r>
      <w:r w:rsidRPr="00C62CE6">
        <w:rPr>
          <w:rFonts w:eastAsia="Times New Roman" w:cs="Times New Roman"/>
          <w:color w:val="000000"/>
          <w:sz w:val="24"/>
          <w:szCs w:val="24"/>
        </w:rPr>
        <w:t>agencies</w:t>
      </w:r>
      <w:r w:rsidR="009D2D1A" w:rsidRPr="00C62CE6">
        <w:rPr>
          <w:rFonts w:eastAsia="Times New Roman" w:cs="Times New Roman"/>
          <w:color w:val="000000"/>
          <w:sz w:val="24"/>
          <w:szCs w:val="24"/>
        </w:rPr>
        <w:t xml:space="preserve"> to learn and to document how they will improve their mass prophylaxis plans in the future.</w:t>
      </w:r>
    </w:p>
    <w:p w14:paraId="3C2100DA" w14:textId="77777777" w:rsidR="009D2D1A" w:rsidRPr="00C62CE6" w:rsidRDefault="009D2D1A" w:rsidP="009D2D1A">
      <w:pPr>
        <w:spacing w:after="0" w:line="341" w:lineRule="atLeast"/>
        <w:outlineLvl w:val="3"/>
        <w:rPr>
          <w:rFonts w:eastAsia="Times New Roman" w:cs="Arial"/>
          <w:color w:val="59331F"/>
        </w:rPr>
      </w:pPr>
      <w:r w:rsidRPr="00C62CE6">
        <w:rPr>
          <w:rFonts w:eastAsia="Times New Roman" w:cs="Arial"/>
          <w:color w:val="2E74B5" w:themeColor="accent1" w:themeShade="BF"/>
          <w:sz w:val="28"/>
        </w:rPr>
        <w:t>Hot Wash and After-Action Report</w:t>
      </w:r>
      <w:r w:rsidRPr="00C62CE6">
        <w:rPr>
          <w:rFonts w:eastAsia="Times New Roman" w:cs="Arial"/>
          <w:color w:val="59331F"/>
        </w:rPr>
        <w:t xml:space="preserve"> </w:t>
      </w:r>
    </w:p>
    <w:p w14:paraId="592A7C7E" w14:textId="77777777" w:rsidR="009D2D1A" w:rsidRPr="00C62CE6" w:rsidRDefault="009D2D1A" w:rsidP="00C62CE6">
      <w:pPr>
        <w:spacing w:before="166" w:after="166" w:line="240" w:lineRule="auto"/>
        <w:jc w:val="both"/>
        <w:rPr>
          <w:rFonts w:eastAsia="Times New Roman" w:cs="Times New Roman"/>
          <w:color w:val="000000"/>
          <w:sz w:val="24"/>
          <w:szCs w:val="24"/>
        </w:rPr>
      </w:pPr>
      <w:r w:rsidRPr="00C62CE6">
        <w:rPr>
          <w:rFonts w:eastAsia="Times New Roman" w:cs="Times New Roman"/>
          <w:color w:val="000000"/>
          <w:sz w:val="24"/>
          <w:szCs w:val="24"/>
        </w:rPr>
        <w:t xml:space="preserve">Although a hot wash is usually conducted after an operations-based exercise, many </w:t>
      </w:r>
      <w:r w:rsidR="00C62CE6" w:rsidRPr="00C62CE6">
        <w:rPr>
          <w:rFonts w:eastAsia="Times New Roman" w:cs="Times New Roman"/>
          <w:color w:val="000000"/>
          <w:sz w:val="24"/>
          <w:szCs w:val="24"/>
        </w:rPr>
        <w:t>agencies</w:t>
      </w:r>
      <w:r w:rsidRPr="00C62CE6">
        <w:rPr>
          <w:rFonts w:eastAsia="Times New Roman" w:cs="Times New Roman"/>
          <w:color w:val="000000"/>
          <w:sz w:val="24"/>
          <w:szCs w:val="24"/>
        </w:rPr>
        <w:t xml:space="preserve"> and other emergency responders also find it useful after a real event. A hot wash is a facilitated discussion that allows participants in the POD operations to engage in self-assessment of their roles and responsibilities and to help form an overall assessment of the response. Ideally, the hot wash is conducted soon after the POD operation is complete, preferably the same day while information is still fresh, and by a facilitator who was not part of the operation. The facilitator works to ensure that the discussion is constructive and brief and focuses on both the strengths of the operation and t</w:t>
      </w:r>
      <w:r w:rsidR="00C62CE6" w:rsidRPr="00C62CE6">
        <w:rPr>
          <w:rFonts w:eastAsia="Times New Roman" w:cs="Times New Roman"/>
          <w:color w:val="000000"/>
          <w:sz w:val="24"/>
          <w:szCs w:val="24"/>
        </w:rPr>
        <w:t>he areas for improvement. Some agencies</w:t>
      </w:r>
      <w:r w:rsidRPr="00C62CE6">
        <w:rPr>
          <w:rFonts w:eastAsia="Times New Roman" w:cs="Times New Roman"/>
          <w:color w:val="000000"/>
          <w:sz w:val="24"/>
          <w:szCs w:val="24"/>
        </w:rPr>
        <w:t xml:space="preserve"> may develop evaluation forms </w:t>
      </w:r>
      <w:r w:rsidRPr="00C62CE6">
        <w:rPr>
          <w:rFonts w:eastAsia="Times New Roman" w:cs="Times New Roman"/>
          <w:color w:val="000000"/>
          <w:sz w:val="24"/>
          <w:szCs w:val="24"/>
        </w:rPr>
        <w:lastRenderedPageBreak/>
        <w:t xml:space="preserve">that can be distributed to all participants, while others may choose to designate someone to take notes during the hot wash discussion. </w:t>
      </w:r>
    </w:p>
    <w:p w14:paraId="4DF6CAAF" w14:textId="77777777" w:rsidR="009D2D1A" w:rsidRPr="002B7FC1" w:rsidRDefault="009D2D1A" w:rsidP="009D2D1A">
      <w:pPr>
        <w:spacing w:before="166" w:after="166" w:line="240" w:lineRule="auto"/>
        <w:rPr>
          <w:rFonts w:eastAsia="Times New Roman" w:cstheme="minorHAnsi"/>
          <w:color w:val="000000"/>
          <w:sz w:val="24"/>
          <w:szCs w:val="24"/>
        </w:rPr>
      </w:pPr>
      <w:r w:rsidRPr="002B7FC1">
        <w:rPr>
          <w:rFonts w:eastAsia="Times New Roman" w:cstheme="minorHAnsi"/>
          <w:color w:val="000000"/>
          <w:sz w:val="24"/>
          <w:szCs w:val="24"/>
        </w:rPr>
        <w:t>The AAR serves as the primary documentation of what happened during a POD operation. The AAR describes what happened, outlines best practices or strengths, identifies areas that need improvement, and suggests recommendations for improvement. The HSEEP standards provide a template for an AAR and specific requirements including an improvement plan.</w:t>
      </w:r>
    </w:p>
    <w:p w14:paraId="0FCA7E68" w14:textId="77777777" w:rsidR="002B7FC1" w:rsidRPr="009D2D1A" w:rsidRDefault="002B7FC1" w:rsidP="009D2D1A">
      <w:pPr>
        <w:spacing w:before="166" w:after="166" w:line="240" w:lineRule="auto"/>
        <w:rPr>
          <w:rFonts w:ascii="&amp;quot" w:eastAsia="Times New Roman" w:hAnsi="&amp;quot" w:cs="Times New Roman"/>
          <w:color w:val="000000"/>
          <w:sz w:val="24"/>
          <w:szCs w:val="24"/>
        </w:rPr>
      </w:pPr>
    </w:p>
    <w:p w14:paraId="666025A9" w14:textId="77777777" w:rsidR="009D2D1A" w:rsidRPr="00C62CE6" w:rsidRDefault="009D2D1A" w:rsidP="009D2D1A">
      <w:pPr>
        <w:spacing w:after="0" w:line="341" w:lineRule="atLeast"/>
        <w:outlineLvl w:val="3"/>
        <w:rPr>
          <w:rFonts w:eastAsia="Times New Roman" w:cs="Arial"/>
          <w:color w:val="2E74B5" w:themeColor="accent1" w:themeShade="BF"/>
          <w:sz w:val="28"/>
        </w:rPr>
      </w:pPr>
      <w:r w:rsidRPr="00C62CE6">
        <w:rPr>
          <w:rFonts w:eastAsia="Times New Roman" w:cs="Arial"/>
          <w:color w:val="2E74B5" w:themeColor="accent1" w:themeShade="BF"/>
          <w:sz w:val="28"/>
        </w:rPr>
        <w:t xml:space="preserve">Improvement Planning </w:t>
      </w:r>
    </w:p>
    <w:p w14:paraId="1191A1FC" w14:textId="77777777" w:rsidR="009D2D1A" w:rsidRPr="00C62CE6" w:rsidRDefault="009D2D1A" w:rsidP="00C62CE6">
      <w:pPr>
        <w:spacing w:before="166" w:after="166" w:line="240" w:lineRule="auto"/>
        <w:jc w:val="both"/>
        <w:rPr>
          <w:rFonts w:eastAsia="Times New Roman" w:cs="Times New Roman"/>
          <w:color w:val="000000"/>
          <w:sz w:val="24"/>
          <w:szCs w:val="24"/>
        </w:rPr>
      </w:pPr>
      <w:r w:rsidRPr="00C62CE6">
        <w:rPr>
          <w:rFonts w:eastAsia="Times New Roman" w:cs="Times New Roman"/>
          <w:color w:val="000000"/>
          <w:sz w:val="24"/>
          <w:szCs w:val="24"/>
        </w:rPr>
        <w:t xml:space="preserve">Improvement planning is the final piece of an effective POD operation. </w:t>
      </w:r>
      <w:r w:rsidR="00C62CE6" w:rsidRPr="00C62CE6">
        <w:rPr>
          <w:rFonts w:eastAsia="Times New Roman" w:cs="Times New Roman"/>
          <w:color w:val="000000"/>
          <w:sz w:val="24"/>
          <w:szCs w:val="24"/>
        </w:rPr>
        <w:t>R</w:t>
      </w:r>
      <w:r w:rsidRPr="00C62CE6">
        <w:rPr>
          <w:rFonts w:eastAsia="Times New Roman" w:cs="Times New Roman"/>
          <w:color w:val="000000"/>
          <w:sz w:val="24"/>
          <w:szCs w:val="24"/>
        </w:rPr>
        <w:t xml:space="preserve">ecommendations </w:t>
      </w:r>
      <w:r w:rsidR="00C62CE6" w:rsidRPr="00C62CE6">
        <w:rPr>
          <w:rFonts w:eastAsia="Times New Roman" w:cs="Times New Roman"/>
          <w:color w:val="000000"/>
          <w:sz w:val="24"/>
          <w:szCs w:val="24"/>
        </w:rPr>
        <w:t>should be</w:t>
      </w:r>
      <w:r w:rsidR="00C62CE6">
        <w:rPr>
          <w:rFonts w:eastAsia="Times New Roman" w:cs="Times New Roman"/>
          <w:color w:val="000000"/>
          <w:sz w:val="24"/>
          <w:szCs w:val="24"/>
        </w:rPr>
        <w:t xml:space="preserve"> </w:t>
      </w:r>
      <w:r w:rsidRPr="00C62CE6">
        <w:rPr>
          <w:rFonts w:eastAsia="Times New Roman" w:cs="Times New Roman"/>
          <w:color w:val="000000"/>
          <w:sz w:val="24"/>
          <w:szCs w:val="24"/>
        </w:rPr>
        <w:t>recorded in the improvement plan in the AAR and put them into action. A facilitated after-action conference can be used to bring together all the agencies and organizations involved in the real event to first identify the corrective actions and second who and by when they will be completed. Concrete corrective actions are then prioritized, tracked, and incorporated into a continuous quality improvement plan. Many of the actions may require changes in POD operations plans, fine-tuning policy and procedure manuals, or partnering with additional organizations to acquire additional staff. It is crucial to begin to implement these recommendations in order to improve POD operations in the future.</w:t>
      </w:r>
    </w:p>
    <w:p w14:paraId="1AFFEF01" w14:textId="77777777" w:rsidR="009D2D1A" w:rsidRPr="009D2D1A" w:rsidRDefault="009D2D1A" w:rsidP="009D2D1A">
      <w:pPr>
        <w:spacing w:before="166" w:after="166" w:line="240" w:lineRule="auto"/>
        <w:rPr>
          <w:rFonts w:ascii="&amp;quot" w:eastAsia="Times New Roman" w:hAnsi="&amp;quot" w:cs="Times New Roman"/>
          <w:color w:val="000000"/>
          <w:sz w:val="24"/>
          <w:szCs w:val="24"/>
        </w:rPr>
      </w:pPr>
    </w:p>
    <w:p w14:paraId="6780C484" w14:textId="77777777" w:rsidR="005C5802" w:rsidRDefault="005C5802" w:rsidP="005C5802">
      <w:pPr>
        <w:rPr>
          <w:rFonts w:cstheme="minorHAnsi"/>
          <w:sz w:val="28"/>
        </w:rPr>
      </w:pPr>
    </w:p>
    <w:p w14:paraId="51FFDCE9" w14:textId="77777777" w:rsidR="00DF4EA3" w:rsidRDefault="00DF4EA3" w:rsidP="005C5802">
      <w:pPr>
        <w:rPr>
          <w:rFonts w:cstheme="minorHAnsi"/>
          <w:sz w:val="28"/>
        </w:rPr>
      </w:pPr>
    </w:p>
    <w:p w14:paraId="5FCAB221" w14:textId="77777777" w:rsidR="00DF4EA3" w:rsidRDefault="00DF4EA3" w:rsidP="005C5802">
      <w:pPr>
        <w:rPr>
          <w:rFonts w:cstheme="minorHAnsi"/>
          <w:sz w:val="28"/>
        </w:rPr>
      </w:pPr>
    </w:p>
    <w:p w14:paraId="7E2093DF" w14:textId="77777777" w:rsidR="00DF4EA3" w:rsidRDefault="00DF4EA3" w:rsidP="005C5802">
      <w:pPr>
        <w:rPr>
          <w:rFonts w:cstheme="minorHAnsi"/>
          <w:sz w:val="28"/>
        </w:rPr>
      </w:pPr>
    </w:p>
    <w:p w14:paraId="42D5C3D4" w14:textId="77777777" w:rsidR="00DF4EA3" w:rsidRDefault="00DF4EA3" w:rsidP="005C5802">
      <w:pPr>
        <w:rPr>
          <w:rFonts w:cstheme="minorHAnsi"/>
          <w:sz w:val="28"/>
        </w:rPr>
      </w:pPr>
    </w:p>
    <w:p w14:paraId="1DC6728F" w14:textId="77777777" w:rsidR="00DF4EA3" w:rsidRDefault="00DF4EA3" w:rsidP="005C5802">
      <w:pPr>
        <w:rPr>
          <w:rFonts w:cstheme="minorHAnsi"/>
          <w:sz w:val="28"/>
        </w:rPr>
      </w:pPr>
    </w:p>
    <w:p w14:paraId="6125A9EB" w14:textId="0956C637" w:rsidR="00DF4EA3" w:rsidRDefault="00DF4EA3" w:rsidP="005C5802">
      <w:pPr>
        <w:rPr>
          <w:rFonts w:cstheme="minorHAnsi"/>
          <w:sz w:val="28"/>
        </w:rPr>
      </w:pPr>
    </w:p>
    <w:p w14:paraId="7CF491A1" w14:textId="4CC909BD" w:rsidR="00DF4EA3" w:rsidRDefault="00DF4EA3" w:rsidP="005C5802">
      <w:pPr>
        <w:rPr>
          <w:rFonts w:cstheme="minorHAnsi"/>
          <w:sz w:val="28"/>
        </w:rPr>
      </w:pPr>
    </w:p>
    <w:p w14:paraId="4D83D7F5" w14:textId="16083658" w:rsidR="00DF4EA3" w:rsidRDefault="00DF4EA3" w:rsidP="005C5802">
      <w:pPr>
        <w:rPr>
          <w:rFonts w:cstheme="minorHAnsi"/>
          <w:sz w:val="28"/>
        </w:rPr>
      </w:pPr>
    </w:p>
    <w:p w14:paraId="56009F41" w14:textId="24245D3A" w:rsidR="00DF4EA3" w:rsidRDefault="00DF4EA3" w:rsidP="005C5802">
      <w:pPr>
        <w:rPr>
          <w:rFonts w:cstheme="minorHAnsi"/>
          <w:sz w:val="28"/>
        </w:rPr>
      </w:pPr>
    </w:p>
    <w:p w14:paraId="22194287" w14:textId="3E1A0152" w:rsidR="007B5445" w:rsidRDefault="007B5445" w:rsidP="005C5802">
      <w:pPr>
        <w:rPr>
          <w:rFonts w:cstheme="minorHAnsi"/>
          <w:sz w:val="28"/>
        </w:rPr>
      </w:pPr>
    </w:p>
    <w:p w14:paraId="06B17D2F" w14:textId="621C381B" w:rsidR="007B5445" w:rsidRDefault="007B5445" w:rsidP="005C5802">
      <w:pPr>
        <w:rPr>
          <w:rFonts w:cstheme="minorHAnsi"/>
          <w:sz w:val="28"/>
        </w:rPr>
      </w:pPr>
    </w:p>
    <w:p w14:paraId="76847D78" w14:textId="77777777" w:rsidR="007B5445" w:rsidRDefault="007B5445" w:rsidP="00DF4EA3">
      <w:pPr>
        <w:jc w:val="center"/>
        <w:rPr>
          <w:sz w:val="24"/>
        </w:rPr>
      </w:pPr>
    </w:p>
    <w:p w14:paraId="4D9D6382" w14:textId="4F61D064" w:rsidR="009F4815" w:rsidRDefault="008C4C1C" w:rsidP="00DF4EA3">
      <w:pPr>
        <w:jc w:val="center"/>
        <w:rPr>
          <w:sz w:val="24"/>
        </w:rPr>
      </w:pPr>
      <w:r>
        <w:rPr>
          <w:sz w:val="24"/>
        </w:rPr>
        <w:lastRenderedPageBreak/>
        <w:t>Figure 1: Drive through layout example</w:t>
      </w:r>
    </w:p>
    <w:p w14:paraId="29FF5057" w14:textId="1FB4CB74" w:rsidR="002B7FC1" w:rsidRPr="007D65A7" w:rsidRDefault="002B7FC1" w:rsidP="008C4C1C"/>
    <w:p w14:paraId="6DCC4163" w14:textId="4BBDE5B7" w:rsidR="005C41A6" w:rsidRDefault="007B5445" w:rsidP="00DF4EA3">
      <w:pPr>
        <w:jc w:val="center"/>
        <w:rPr>
          <w:sz w:val="24"/>
        </w:rPr>
      </w:pPr>
      <w:r>
        <w:rPr>
          <w:noProof/>
        </w:rPr>
        <w:drawing>
          <wp:anchor distT="0" distB="0" distL="114300" distR="114300" simplePos="0" relativeHeight="251659264" behindDoc="1" locked="0" layoutInCell="1" allowOverlap="1" wp14:anchorId="3E3E295B" wp14:editId="2DC971ED">
            <wp:simplePos x="0" y="0"/>
            <wp:positionH relativeFrom="margin">
              <wp:align>right</wp:align>
            </wp:positionH>
            <wp:positionV relativeFrom="paragraph">
              <wp:posOffset>177165</wp:posOffset>
            </wp:positionV>
            <wp:extent cx="5805577" cy="7600431"/>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05577" cy="7600431"/>
                    </a:xfrm>
                    <a:prstGeom prst="rect">
                      <a:avLst/>
                    </a:prstGeom>
                  </pic:spPr>
                </pic:pic>
              </a:graphicData>
            </a:graphic>
          </wp:anchor>
        </w:drawing>
      </w:r>
    </w:p>
    <w:sectPr w:rsidR="005C41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ne Sans">
    <w:altName w:val="Stone Sans"/>
    <w:charset w:val="00"/>
    <w:family w:val="swiss"/>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mp;quot">
    <w:altName w:val="Times New Roman"/>
    <w:charset w:val="00"/>
    <w:family w:val="roman"/>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4192A"/>
    <w:multiLevelType w:val="hybridMultilevel"/>
    <w:tmpl w:val="C5DA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43516"/>
    <w:multiLevelType w:val="hybridMultilevel"/>
    <w:tmpl w:val="8DC0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E70E8"/>
    <w:multiLevelType w:val="hybridMultilevel"/>
    <w:tmpl w:val="8F2E3A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76ED1"/>
    <w:multiLevelType w:val="hybridMultilevel"/>
    <w:tmpl w:val="4B94BC38"/>
    <w:lvl w:ilvl="0" w:tplc="45E4C726">
      <w:start w:val="1"/>
      <w:numFmt w:val="bullet"/>
      <w:lvlText w:val=""/>
      <w:lvlJc w:val="left"/>
      <w:pPr>
        <w:tabs>
          <w:tab w:val="num" w:pos="720"/>
        </w:tabs>
        <w:ind w:left="720" w:hanging="360"/>
      </w:pPr>
      <w:rPr>
        <w:rFonts w:ascii="Wingdings" w:hAnsi="Wingdings" w:hint="default"/>
      </w:rPr>
    </w:lvl>
    <w:lvl w:ilvl="1" w:tplc="996432DE" w:tentative="1">
      <w:start w:val="1"/>
      <w:numFmt w:val="bullet"/>
      <w:lvlText w:val=""/>
      <w:lvlJc w:val="left"/>
      <w:pPr>
        <w:tabs>
          <w:tab w:val="num" w:pos="1440"/>
        </w:tabs>
        <w:ind w:left="1440" w:hanging="360"/>
      </w:pPr>
      <w:rPr>
        <w:rFonts w:ascii="Wingdings" w:hAnsi="Wingdings" w:hint="default"/>
      </w:rPr>
    </w:lvl>
    <w:lvl w:ilvl="2" w:tplc="C86087D8" w:tentative="1">
      <w:start w:val="1"/>
      <w:numFmt w:val="bullet"/>
      <w:lvlText w:val=""/>
      <w:lvlJc w:val="left"/>
      <w:pPr>
        <w:tabs>
          <w:tab w:val="num" w:pos="2160"/>
        </w:tabs>
        <w:ind w:left="2160" w:hanging="360"/>
      </w:pPr>
      <w:rPr>
        <w:rFonts w:ascii="Wingdings" w:hAnsi="Wingdings" w:hint="default"/>
      </w:rPr>
    </w:lvl>
    <w:lvl w:ilvl="3" w:tplc="F454066A" w:tentative="1">
      <w:start w:val="1"/>
      <w:numFmt w:val="bullet"/>
      <w:lvlText w:val=""/>
      <w:lvlJc w:val="left"/>
      <w:pPr>
        <w:tabs>
          <w:tab w:val="num" w:pos="2880"/>
        </w:tabs>
        <w:ind w:left="2880" w:hanging="360"/>
      </w:pPr>
      <w:rPr>
        <w:rFonts w:ascii="Wingdings" w:hAnsi="Wingdings" w:hint="default"/>
      </w:rPr>
    </w:lvl>
    <w:lvl w:ilvl="4" w:tplc="5D3C1948" w:tentative="1">
      <w:start w:val="1"/>
      <w:numFmt w:val="bullet"/>
      <w:lvlText w:val=""/>
      <w:lvlJc w:val="left"/>
      <w:pPr>
        <w:tabs>
          <w:tab w:val="num" w:pos="3600"/>
        </w:tabs>
        <w:ind w:left="3600" w:hanging="360"/>
      </w:pPr>
      <w:rPr>
        <w:rFonts w:ascii="Wingdings" w:hAnsi="Wingdings" w:hint="default"/>
      </w:rPr>
    </w:lvl>
    <w:lvl w:ilvl="5" w:tplc="3AFEA052" w:tentative="1">
      <w:start w:val="1"/>
      <w:numFmt w:val="bullet"/>
      <w:lvlText w:val=""/>
      <w:lvlJc w:val="left"/>
      <w:pPr>
        <w:tabs>
          <w:tab w:val="num" w:pos="4320"/>
        </w:tabs>
        <w:ind w:left="4320" w:hanging="360"/>
      </w:pPr>
      <w:rPr>
        <w:rFonts w:ascii="Wingdings" w:hAnsi="Wingdings" w:hint="default"/>
      </w:rPr>
    </w:lvl>
    <w:lvl w:ilvl="6" w:tplc="DE2E0F1E" w:tentative="1">
      <w:start w:val="1"/>
      <w:numFmt w:val="bullet"/>
      <w:lvlText w:val=""/>
      <w:lvlJc w:val="left"/>
      <w:pPr>
        <w:tabs>
          <w:tab w:val="num" w:pos="5040"/>
        </w:tabs>
        <w:ind w:left="5040" w:hanging="360"/>
      </w:pPr>
      <w:rPr>
        <w:rFonts w:ascii="Wingdings" w:hAnsi="Wingdings" w:hint="default"/>
      </w:rPr>
    </w:lvl>
    <w:lvl w:ilvl="7" w:tplc="573ADA5C" w:tentative="1">
      <w:start w:val="1"/>
      <w:numFmt w:val="bullet"/>
      <w:lvlText w:val=""/>
      <w:lvlJc w:val="left"/>
      <w:pPr>
        <w:tabs>
          <w:tab w:val="num" w:pos="5760"/>
        </w:tabs>
        <w:ind w:left="5760" w:hanging="360"/>
      </w:pPr>
      <w:rPr>
        <w:rFonts w:ascii="Wingdings" w:hAnsi="Wingdings" w:hint="default"/>
      </w:rPr>
    </w:lvl>
    <w:lvl w:ilvl="8" w:tplc="B6CC2F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E3628"/>
    <w:multiLevelType w:val="hybridMultilevel"/>
    <w:tmpl w:val="C7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B4273"/>
    <w:multiLevelType w:val="hybridMultilevel"/>
    <w:tmpl w:val="E06C17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2C0270"/>
    <w:multiLevelType w:val="hybridMultilevel"/>
    <w:tmpl w:val="76F2A0A6"/>
    <w:lvl w:ilvl="0" w:tplc="A5D684FC">
      <w:start w:val="1"/>
      <w:numFmt w:val="bullet"/>
      <w:lvlText w:val=""/>
      <w:lvlJc w:val="left"/>
      <w:pPr>
        <w:tabs>
          <w:tab w:val="num" w:pos="720"/>
        </w:tabs>
        <w:ind w:left="720" w:hanging="360"/>
      </w:pPr>
      <w:rPr>
        <w:rFonts w:ascii="Wingdings" w:hAnsi="Wingdings" w:hint="default"/>
      </w:rPr>
    </w:lvl>
    <w:lvl w:ilvl="1" w:tplc="462A0802" w:tentative="1">
      <w:start w:val="1"/>
      <w:numFmt w:val="bullet"/>
      <w:lvlText w:val=""/>
      <w:lvlJc w:val="left"/>
      <w:pPr>
        <w:tabs>
          <w:tab w:val="num" w:pos="1440"/>
        </w:tabs>
        <w:ind w:left="1440" w:hanging="360"/>
      </w:pPr>
      <w:rPr>
        <w:rFonts w:ascii="Wingdings" w:hAnsi="Wingdings" w:hint="default"/>
      </w:rPr>
    </w:lvl>
    <w:lvl w:ilvl="2" w:tplc="8A00C338" w:tentative="1">
      <w:start w:val="1"/>
      <w:numFmt w:val="bullet"/>
      <w:lvlText w:val=""/>
      <w:lvlJc w:val="left"/>
      <w:pPr>
        <w:tabs>
          <w:tab w:val="num" w:pos="2160"/>
        </w:tabs>
        <w:ind w:left="2160" w:hanging="360"/>
      </w:pPr>
      <w:rPr>
        <w:rFonts w:ascii="Wingdings" w:hAnsi="Wingdings" w:hint="default"/>
      </w:rPr>
    </w:lvl>
    <w:lvl w:ilvl="3" w:tplc="C65A06E8" w:tentative="1">
      <w:start w:val="1"/>
      <w:numFmt w:val="bullet"/>
      <w:lvlText w:val=""/>
      <w:lvlJc w:val="left"/>
      <w:pPr>
        <w:tabs>
          <w:tab w:val="num" w:pos="2880"/>
        </w:tabs>
        <w:ind w:left="2880" w:hanging="360"/>
      </w:pPr>
      <w:rPr>
        <w:rFonts w:ascii="Wingdings" w:hAnsi="Wingdings" w:hint="default"/>
      </w:rPr>
    </w:lvl>
    <w:lvl w:ilvl="4" w:tplc="54661F12" w:tentative="1">
      <w:start w:val="1"/>
      <w:numFmt w:val="bullet"/>
      <w:lvlText w:val=""/>
      <w:lvlJc w:val="left"/>
      <w:pPr>
        <w:tabs>
          <w:tab w:val="num" w:pos="3600"/>
        </w:tabs>
        <w:ind w:left="3600" w:hanging="360"/>
      </w:pPr>
      <w:rPr>
        <w:rFonts w:ascii="Wingdings" w:hAnsi="Wingdings" w:hint="default"/>
      </w:rPr>
    </w:lvl>
    <w:lvl w:ilvl="5" w:tplc="6D04D4CA" w:tentative="1">
      <w:start w:val="1"/>
      <w:numFmt w:val="bullet"/>
      <w:lvlText w:val=""/>
      <w:lvlJc w:val="left"/>
      <w:pPr>
        <w:tabs>
          <w:tab w:val="num" w:pos="4320"/>
        </w:tabs>
        <w:ind w:left="4320" w:hanging="360"/>
      </w:pPr>
      <w:rPr>
        <w:rFonts w:ascii="Wingdings" w:hAnsi="Wingdings" w:hint="default"/>
      </w:rPr>
    </w:lvl>
    <w:lvl w:ilvl="6" w:tplc="C6622676" w:tentative="1">
      <w:start w:val="1"/>
      <w:numFmt w:val="bullet"/>
      <w:lvlText w:val=""/>
      <w:lvlJc w:val="left"/>
      <w:pPr>
        <w:tabs>
          <w:tab w:val="num" w:pos="5040"/>
        </w:tabs>
        <w:ind w:left="5040" w:hanging="360"/>
      </w:pPr>
      <w:rPr>
        <w:rFonts w:ascii="Wingdings" w:hAnsi="Wingdings" w:hint="default"/>
      </w:rPr>
    </w:lvl>
    <w:lvl w:ilvl="7" w:tplc="FD46FA56" w:tentative="1">
      <w:start w:val="1"/>
      <w:numFmt w:val="bullet"/>
      <w:lvlText w:val=""/>
      <w:lvlJc w:val="left"/>
      <w:pPr>
        <w:tabs>
          <w:tab w:val="num" w:pos="5760"/>
        </w:tabs>
        <w:ind w:left="5760" w:hanging="360"/>
      </w:pPr>
      <w:rPr>
        <w:rFonts w:ascii="Wingdings" w:hAnsi="Wingdings" w:hint="default"/>
      </w:rPr>
    </w:lvl>
    <w:lvl w:ilvl="8" w:tplc="7FE023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C3FF4"/>
    <w:multiLevelType w:val="hybridMultilevel"/>
    <w:tmpl w:val="8AAC7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2D7899"/>
    <w:multiLevelType w:val="hybridMultilevel"/>
    <w:tmpl w:val="CCFA1618"/>
    <w:lvl w:ilvl="0" w:tplc="8F8428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43D46"/>
    <w:multiLevelType w:val="multilevel"/>
    <w:tmpl w:val="BC8A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D93BFF"/>
    <w:multiLevelType w:val="hybridMultilevel"/>
    <w:tmpl w:val="27EC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F4EC6"/>
    <w:multiLevelType w:val="hybridMultilevel"/>
    <w:tmpl w:val="86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9136B"/>
    <w:multiLevelType w:val="hybridMultilevel"/>
    <w:tmpl w:val="6B1A57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476152"/>
    <w:multiLevelType w:val="hybridMultilevel"/>
    <w:tmpl w:val="9914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57032"/>
    <w:multiLevelType w:val="hybridMultilevel"/>
    <w:tmpl w:val="16A8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C1AAD"/>
    <w:multiLevelType w:val="hybridMultilevel"/>
    <w:tmpl w:val="15CCB8D6"/>
    <w:lvl w:ilvl="0" w:tplc="5C72068E">
      <w:start w:val="1"/>
      <w:numFmt w:val="bullet"/>
      <w:lvlText w:val=""/>
      <w:lvlJc w:val="left"/>
      <w:pPr>
        <w:tabs>
          <w:tab w:val="num" w:pos="720"/>
        </w:tabs>
        <w:ind w:left="720" w:hanging="360"/>
      </w:pPr>
      <w:rPr>
        <w:rFonts w:ascii="Wingdings" w:hAnsi="Wingdings" w:hint="default"/>
      </w:rPr>
    </w:lvl>
    <w:lvl w:ilvl="1" w:tplc="D50A964E" w:tentative="1">
      <w:start w:val="1"/>
      <w:numFmt w:val="bullet"/>
      <w:lvlText w:val=""/>
      <w:lvlJc w:val="left"/>
      <w:pPr>
        <w:tabs>
          <w:tab w:val="num" w:pos="1440"/>
        </w:tabs>
        <w:ind w:left="1440" w:hanging="360"/>
      </w:pPr>
      <w:rPr>
        <w:rFonts w:ascii="Wingdings" w:hAnsi="Wingdings" w:hint="default"/>
      </w:rPr>
    </w:lvl>
    <w:lvl w:ilvl="2" w:tplc="B4FA4992" w:tentative="1">
      <w:start w:val="1"/>
      <w:numFmt w:val="bullet"/>
      <w:lvlText w:val=""/>
      <w:lvlJc w:val="left"/>
      <w:pPr>
        <w:tabs>
          <w:tab w:val="num" w:pos="2160"/>
        </w:tabs>
        <w:ind w:left="2160" w:hanging="360"/>
      </w:pPr>
      <w:rPr>
        <w:rFonts w:ascii="Wingdings" w:hAnsi="Wingdings" w:hint="default"/>
      </w:rPr>
    </w:lvl>
    <w:lvl w:ilvl="3" w:tplc="BCF46D78" w:tentative="1">
      <w:start w:val="1"/>
      <w:numFmt w:val="bullet"/>
      <w:lvlText w:val=""/>
      <w:lvlJc w:val="left"/>
      <w:pPr>
        <w:tabs>
          <w:tab w:val="num" w:pos="2880"/>
        </w:tabs>
        <w:ind w:left="2880" w:hanging="360"/>
      </w:pPr>
      <w:rPr>
        <w:rFonts w:ascii="Wingdings" w:hAnsi="Wingdings" w:hint="default"/>
      </w:rPr>
    </w:lvl>
    <w:lvl w:ilvl="4" w:tplc="F252B5AA" w:tentative="1">
      <w:start w:val="1"/>
      <w:numFmt w:val="bullet"/>
      <w:lvlText w:val=""/>
      <w:lvlJc w:val="left"/>
      <w:pPr>
        <w:tabs>
          <w:tab w:val="num" w:pos="3600"/>
        </w:tabs>
        <w:ind w:left="3600" w:hanging="360"/>
      </w:pPr>
      <w:rPr>
        <w:rFonts w:ascii="Wingdings" w:hAnsi="Wingdings" w:hint="default"/>
      </w:rPr>
    </w:lvl>
    <w:lvl w:ilvl="5" w:tplc="E69C9A94" w:tentative="1">
      <w:start w:val="1"/>
      <w:numFmt w:val="bullet"/>
      <w:lvlText w:val=""/>
      <w:lvlJc w:val="left"/>
      <w:pPr>
        <w:tabs>
          <w:tab w:val="num" w:pos="4320"/>
        </w:tabs>
        <w:ind w:left="4320" w:hanging="360"/>
      </w:pPr>
      <w:rPr>
        <w:rFonts w:ascii="Wingdings" w:hAnsi="Wingdings" w:hint="default"/>
      </w:rPr>
    </w:lvl>
    <w:lvl w:ilvl="6" w:tplc="B6A0B04C" w:tentative="1">
      <w:start w:val="1"/>
      <w:numFmt w:val="bullet"/>
      <w:lvlText w:val=""/>
      <w:lvlJc w:val="left"/>
      <w:pPr>
        <w:tabs>
          <w:tab w:val="num" w:pos="5040"/>
        </w:tabs>
        <w:ind w:left="5040" w:hanging="360"/>
      </w:pPr>
      <w:rPr>
        <w:rFonts w:ascii="Wingdings" w:hAnsi="Wingdings" w:hint="default"/>
      </w:rPr>
    </w:lvl>
    <w:lvl w:ilvl="7" w:tplc="D2F21DDC" w:tentative="1">
      <w:start w:val="1"/>
      <w:numFmt w:val="bullet"/>
      <w:lvlText w:val=""/>
      <w:lvlJc w:val="left"/>
      <w:pPr>
        <w:tabs>
          <w:tab w:val="num" w:pos="5760"/>
        </w:tabs>
        <w:ind w:left="5760" w:hanging="360"/>
      </w:pPr>
      <w:rPr>
        <w:rFonts w:ascii="Wingdings" w:hAnsi="Wingdings" w:hint="default"/>
      </w:rPr>
    </w:lvl>
    <w:lvl w:ilvl="8" w:tplc="F91EA14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CF5B5E"/>
    <w:multiLevelType w:val="hybridMultilevel"/>
    <w:tmpl w:val="F45A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B1597"/>
    <w:multiLevelType w:val="hybridMultilevel"/>
    <w:tmpl w:val="F124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34E0F"/>
    <w:multiLevelType w:val="hybridMultilevel"/>
    <w:tmpl w:val="DBDE926A"/>
    <w:lvl w:ilvl="0" w:tplc="8F8428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42982"/>
    <w:multiLevelType w:val="hybridMultilevel"/>
    <w:tmpl w:val="5202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86B9E"/>
    <w:multiLevelType w:val="hybridMultilevel"/>
    <w:tmpl w:val="D640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051FA"/>
    <w:multiLevelType w:val="hybridMultilevel"/>
    <w:tmpl w:val="3000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D267F"/>
    <w:multiLevelType w:val="hybridMultilevel"/>
    <w:tmpl w:val="1F5C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46B27"/>
    <w:multiLevelType w:val="hybridMultilevel"/>
    <w:tmpl w:val="D42C43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BD7FDC"/>
    <w:multiLevelType w:val="hybridMultilevel"/>
    <w:tmpl w:val="F2B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F424D6"/>
    <w:multiLevelType w:val="hybridMultilevel"/>
    <w:tmpl w:val="E9E2252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44744723"/>
    <w:multiLevelType w:val="hybridMultilevel"/>
    <w:tmpl w:val="D068BF6E"/>
    <w:lvl w:ilvl="0" w:tplc="8F8428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44662"/>
    <w:multiLevelType w:val="hybridMultilevel"/>
    <w:tmpl w:val="AA4C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D2854"/>
    <w:multiLevelType w:val="hybridMultilevel"/>
    <w:tmpl w:val="1FEE67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944B30"/>
    <w:multiLevelType w:val="hybridMultilevel"/>
    <w:tmpl w:val="63BC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06FAD"/>
    <w:multiLevelType w:val="hybridMultilevel"/>
    <w:tmpl w:val="3E0C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A14BA"/>
    <w:multiLevelType w:val="hybridMultilevel"/>
    <w:tmpl w:val="94E4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8189C"/>
    <w:multiLevelType w:val="hybridMultilevel"/>
    <w:tmpl w:val="7832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257A0"/>
    <w:multiLevelType w:val="hybridMultilevel"/>
    <w:tmpl w:val="BE5C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824CB"/>
    <w:multiLevelType w:val="hybridMultilevel"/>
    <w:tmpl w:val="A5FAD7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63469D"/>
    <w:multiLevelType w:val="hybridMultilevel"/>
    <w:tmpl w:val="171265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2C4789"/>
    <w:multiLevelType w:val="hybridMultilevel"/>
    <w:tmpl w:val="2A14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D22091"/>
    <w:multiLevelType w:val="hybridMultilevel"/>
    <w:tmpl w:val="284C548C"/>
    <w:lvl w:ilvl="0" w:tplc="8F8428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B6728"/>
    <w:multiLevelType w:val="hybridMultilevel"/>
    <w:tmpl w:val="5E707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41632E"/>
    <w:multiLevelType w:val="hybridMultilevel"/>
    <w:tmpl w:val="475E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600660"/>
    <w:multiLevelType w:val="hybridMultilevel"/>
    <w:tmpl w:val="71E274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8DD2EC1"/>
    <w:multiLevelType w:val="hybridMultilevel"/>
    <w:tmpl w:val="A70A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0E6826"/>
    <w:multiLevelType w:val="hybridMultilevel"/>
    <w:tmpl w:val="A550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1B656D"/>
    <w:multiLevelType w:val="hybridMultilevel"/>
    <w:tmpl w:val="B4EC5A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FD641F1"/>
    <w:multiLevelType w:val="multilevel"/>
    <w:tmpl w:val="12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1A01F3"/>
    <w:multiLevelType w:val="hybridMultilevel"/>
    <w:tmpl w:val="17D4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7095C"/>
    <w:multiLevelType w:val="hybridMultilevel"/>
    <w:tmpl w:val="89A05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BDE3BF0"/>
    <w:multiLevelType w:val="hybridMultilevel"/>
    <w:tmpl w:val="0BF89A88"/>
    <w:lvl w:ilvl="0" w:tplc="04090003">
      <w:start w:val="1"/>
      <w:numFmt w:val="bullet"/>
      <w:lvlText w:val="o"/>
      <w:lvlJc w:val="left"/>
      <w:pPr>
        <w:ind w:left="1502" w:hanging="360"/>
      </w:pPr>
      <w:rPr>
        <w:rFonts w:ascii="Courier New" w:hAnsi="Courier New" w:cs="Courier New"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48" w15:restartNumberingAfterBreak="0">
    <w:nsid w:val="7F6777E4"/>
    <w:multiLevelType w:val="hybridMultilevel"/>
    <w:tmpl w:val="3ADA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6"/>
  </w:num>
  <w:num w:numId="4">
    <w:abstractNumId w:val="22"/>
  </w:num>
  <w:num w:numId="5">
    <w:abstractNumId w:val="3"/>
  </w:num>
  <w:num w:numId="6">
    <w:abstractNumId w:val="36"/>
  </w:num>
  <w:num w:numId="7">
    <w:abstractNumId w:val="15"/>
  </w:num>
  <w:num w:numId="8">
    <w:abstractNumId w:val="27"/>
  </w:num>
  <w:num w:numId="9">
    <w:abstractNumId w:val="16"/>
  </w:num>
  <w:num w:numId="10">
    <w:abstractNumId w:val="4"/>
  </w:num>
  <w:num w:numId="11">
    <w:abstractNumId w:val="17"/>
  </w:num>
  <w:num w:numId="12">
    <w:abstractNumId w:val="45"/>
  </w:num>
  <w:num w:numId="13">
    <w:abstractNumId w:val="24"/>
  </w:num>
  <w:num w:numId="14">
    <w:abstractNumId w:val="29"/>
  </w:num>
  <w:num w:numId="15">
    <w:abstractNumId w:val="28"/>
  </w:num>
  <w:num w:numId="16">
    <w:abstractNumId w:val="31"/>
  </w:num>
  <w:num w:numId="17">
    <w:abstractNumId w:val="23"/>
  </w:num>
  <w:num w:numId="18">
    <w:abstractNumId w:val="38"/>
  </w:num>
  <w:num w:numId="19">
    <w:abstractNumId w:val="7"/>
  </w:num>
  <w:num w:numId="20">
    <w:abstractNumId w:val="46"/>
  </w:num>
  <w:num w:numId="21">
    <w:abstractNumId w:val="44"/>
  </w:num>
  <w:num w:numId="22">
    <w:abstractNumId w:val="9"/>
  </w:num>
  <w:num w:numId="23">
    <w:abstractNumId w:val="39"/>
  </w:num>
  <w:num w:numId="24">
    <w:abstractNumId w:val="0"/>
  </w:num>
  <w:num w:numId="25">
    <w:abstractNumId w:val="12"/>
  </w:num>
  <w:num w:numId="26">
    <w:abstractNumId w:val="47"/>
  </w:num>
  <w:num w:numId="27">
    <w:abstractNumId w:val="48"/>
  </w:num>
  <w:num w:numId="28">
    <w:abstractNumId w:val="33"/>
  </w:num>
  <w:num w:numId="29">
    <w:abstractNumId w:val="21"/>
  </w:num>
  <w:num w:numId="30">
    <w:abstractNumId w:val="41"/>
  </w:num>
  <w:num w:numId="31">
    <w:abstractNumId w:val="13"/>
  </w:num>
  <w:num w:numId="32">
    <w:abstractNumId w:val="35"/>
  </w:num>
  <w:num w:numId="33">
    <w:abstractNumId w:val="42"/>
  </w:num>
  <w:num w:numId="34">
    <w:abstractNumId w:val="2"/>
  </w:num>
  <w:num w:numId="35">
    <w:abstractNumId w:val="10"/>
  </w:num>
  <w:num w:numId="36">
    <w:abstractNumId w:val="25"/>
  </w:num>
  <w:num w:numId="37">
    <w:abstractNumId w:val="30"/>
  </w:num>
  <w:num w:numId="38">
    <w:abstractNumId w:val="20"/>
  </w:num>
  <w:num w:numId="39">
    <w:abstractNumId w:val="43"/>
  </w:num>
  <w:num w:numId="40">
    <w:abstractNumId w:val="32"/>
  </w:num>
  <w:num w:numId="41">
    <w:abstractNumId w:val="1"/>
  </w:num>
  <w:num w:numId="42">
    <w:abstractNumId w:val="34"/>
  </w:num>
  <w:num w:numId="43">
    <w:abstractNumId w:val="19"/>
  </w:num>
  <w:num w:numId="44">
    <w:abstractNumId w:val="26"/>
  </w:num>
  <w:num w:numId="45">
    <w:abstractNumId w:val="18"/>
  </w:num>
  <w:num w:numId="46">
    <w:abstractNumId w:val="37"/>
  </w:num>
  <w:num w:numId="47">
    <w:abstractNumId w:val="8"/>
  </w:num>
  <w:num w:numId="48">
    <w:abstractNumId w:val="5"/>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A26"/>
    <w:rsid w:val="00013A1E"/>
    <w:rsid w:val="00016A34"/>
    <w:rsid w:val="00037D17"/>
    <w:rsid w:val="000D7965"/>
    <w:rsid w:val="000F1986"/>
    <w:rsid w:val="001106F0"/>
    <w:rsid w:val="00117664"/>
    <w:rsid w:val="00126220"/>
    <w:rsid w:val="00147B5B"/>
    <w:rsid w:val="00161D98"/>
    <w:rsid w:val="001D0971"/>
    <w:rsid w:val="001E1822"/>
    <w:rsid w:val="001F40D2"/>
    <w:rsid w:val="001F41BC"/>
    <w:rsid w:val="00225183"/>
    <w:rsid w:val="002937F7"/>
    <w:rsid w:val="00297952"/>
    <w:rsid w:val="002B7FC1"/>
    <w:rsid w:val="00311B23"/>
    <w:rsid w:val="003344AB"/>
    <w:rsid w:val="00342AAE"/>
    <w:rsid w:val="003530B2"/>
    <w:rsid w:val="00402DD5"/>
    <w:rsid w:val="0044789D"/>
    <w:rsid w:val="004F115F"/>
    <w:rsid w:val="00517412"/>
    <w:rsid w:val="00524A09"/>
    <w:rsid w:val="00536528"/>
    <w:rsid w:val="00592EDE"/>
    <w:rsid w:val="005C41A6"/>
    <w:rsid w:val="005C5802"/>
    <w:rsid w:val="00626B85"/>
    <w:rsid w:val="00656328"/>
    <w:rsid w:val="006A7B8A"/>
    <w:rsid w:val="007B5445"/>
    <w:rsid w:val="007C066E"/>
    <w:rsid w:val="007D65A7"/>
    <w:rsid w:val="00823447"/>
    <w:rsid w:val="00884A26"/>
    <w:rsid w:val="00890B81"/>
    <w:rsid w:val="008B5F77"/>
    <w:rsid w:val="008C4C1C"/>
    <w:rsid w:val="009245AC"/>
    <w:rsid w:val="00947265"/>
    <w:rsid w:val="009A4FF7"/>
    <w:rsid w:val="009C767D"/>
    <w:rsid w:val="009D2D1A"/>
    <w:rsid w:val="009F25A1"/>
    <w:rsid w:val="009F4815"/>
    <w:rsid w:val="00A76795"/>
    <w:rsid w:val="00A838B2"/>
    <w:rsid w:val="00AE4117"/>
    <w:rsid w:val="00B21CBB"/>
    <w:rsid w:val="00B350E2"/>
    <w:rsid w:val="00B94C4F"/>
    <w:rsid w:val="00BD3C0D"/>
    <w:rsid w:val="00BE398E"/>
    <w:rsid w:val="00C0734B"/>
    <w:rsid w:val="00C158FE"/>
    <w:rsid w:val="00C62CE6"/>
    <w:rsid w:val="00D53E1B"/>
    <w:rsid w:val="00DA1A4B"/>
    <w:rsid w:val="00DF4EA3"/>
    <w:rsid w:val="00E3589D"/>
    <w:rsid w:val="00E42A0C"/>
    <w:rsid w:val="00EE3A73"/>
    <w:rsid w:val="00F058B3"/>
    <w:rsid w:val="00F32BD0"/>
    <w:rsid w:val="00F47B63"/>
    <w:rsid w:val="00FE1652"/>
    <w:rsid w:val="00FE6D90"/>
    <w:rsid w:val="00FF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35E1"/>
  <w15:chartTrackingRefBased/>
  <w15:docId w15:val="{3435CABC-6957-4EA8-AE73-3336A5F5F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884A26"/>
    <w:pPr>
      <w:widowControl w:val="0"/>
      <w:numPr>
        <w:ilvl w:val="1"/>
      </w:numPr>
      <w:autoSpaceDE w:val="0"/>
      <w:autoSpaceDN w:val="0"/>
      <w:adjustRightInd w:val="0"/>
      <w:spacing w:after="240" w:line="240" w:lineRule="auto"/>
      <w:jc w:val="center"/>
    </w:pPr>
    <w:rPr>
      <w:rFonts w:ascii="Times New Roman" w:eastAsiaTheme="majorEastAsia" w:hAnsi="Times New Roman" w:cstheme="majorBidi"/>
      <w:iCs/>
      <w:color w:val="003366"/>
      <w:spacing w:val="5"/>
      <w:sz w:val="56"/>
      <w:szCs w:val="52"/>
    </w:rPr>
  </w:style>
  <w:style w:type="character" w:customStyle="1" w:styleId="SubtitleChar">
    <w:name w:val="Subtitle Char"/>
    <w:basedOn w:val="DefaultParagraphFont"/>
    <w:link w:val="Subtitle"/>
    <w:uiPriority w:val="11"/>
    <w:rsid w:val="00884A26"/>
    <w:rPr>
      <w:rFonts w:ascii="Times New Roman" w:eastAsiaTheme="majorEastAsia" w:hAnsi="Times New Roman" w:cstheme="majorBidi"/>
      <w:iCs/>
      <w:color w:val="003366"/>
      <w:spacing w:val="5"/>
      <w:sz w:val="56"/>
      <w:szCs w:val="52"/>
    </w:rPr>
  </w:style>
  <w:style w:type="paragraph" w:styleId="NoSpacing">
    <w:name w:val="No Spacing"/>
    <w:uiPriority w:val="1"/>
    <w:qFormat/>
    <w:rsid w:val="00F32BD0"/>
    <w:pPr>
      <w:spacing w:after="0" w:line="240" w:lineRule="auto"/>
    </w:pPr>
  </w:style>
  <w:style w:type="paragraph" w:styleId="ListParagraph">
    <w:name w:val="List Paragraph"/>
    <w:basedOn w:val="Normal"/>
    <w:uiPriority w:val="34"/>
    <w:qFormat/>
    <w:rsid w:val="00F32BD0"/>
    <w:pPr>
      <w:spacing w:line="256" w:lineRule="auto"/>
      <w:ind w:left="720"/>
      <w:contextualSpacing/>
    </w:pPr>
  </w:style>
  <w:style w:type="paragraph" w:styleId="NormalWeb">
    <w:name w:val="Normal (Web)"/>
    <w:basedOn w:val="Normal"/>
    <w:uiPriority w:val="99"/>
    <w:unhideWhenUsed/>
    <w:rsid w:val="002979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97952"/>
    <w:rPr>
      <w:color w:val="0000FF"/>
      <w:u w:val="single"/>
    </w:rPr>
  </w:style>
  <w:style w:type="paragraph" w:customStyle="1" w:styleId="p">
    <w:name w:val="p"/>
    <w:basedOn w:val="Normal"/>
    <w:rsid w:val="009D2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42AA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B7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FC1"/>
    <w:rPr>
      <w:rFonts w:ascii="Segoe UI" w:hAnsi="Segoe UI" w:cs="Segoe UI"/>
      <w:sz w:val="18"/>
      <w:szCs w:val="18"/>
    </w:rPr>
  </w:style>
  <w:style w:type="character" w:customStyle="1" w:styleId="A5">
    <w:name w:val="A5"/>
    <w:uiPriority w:val="99"/>
    <w:rsid w:val="00BE398E"/>
    <w:rPr>
      <w:rFonts w:cs="Stone Sans"/>
      <w:color w:val="221E1F"/>
      <w:sz w:val="18"/>
      <w:szCs w:val="18"/>
    </w:rPr>
  </w:style>
  <w:style w:type="character" w:styleId="CommentReference">
    <w:name w:val="annotation reference"/>
    <w:basedOn w:val="DefaultParagraphFont"/>
    <w:uiPriority w:val="99"/>
    <w:semiHidden/>
    <w:unhideWhenUsed/>
    <w:rsid w:val="000F1986"/>
    <w:rPr>
      <w:sz w:val="16"/>
      <w:szCs w:val="16"/>
    </w:rPr>
  </w:style>
  <w:style w:type="paragraph" w:styleId="CommentText">
    <w:name w:val="annotation text"/>
    <w:basedOn w:val="Normal"/>
    <w:link w:val="CommentTextChar"/>
    <w:uiPriority w:val="99"/>
    <w:semiHidden/>
    <w:unhideWhenUsed/>
    <w:rsid w:val="000F1986"/>
    <w:pPr>
      <w:spacing w:line="240" w:lineRule="auto"/>
    </w:pPr>
    <w:rPr>
      <w:sz w:val="20"/>
      <w:szCs w:val="20"/>
    </w:rPr>
  </w:style>
  <w:style w:type="character" w:customStyle="1" w:styleId="CommentTextChar">
    <w:name w:val="Comment Text Char"/>
    <w:basedOn w:val="DefaultParagraphFont"/>
    <w:link w:val="CommentText"/>
    <w:uiPriority w:val="99"/>
    <w:semiHidden/>
    <w:rsid w:val="000F1986"/>
    <w:rPr>
      <w:sz w:val="20"/>
      <w:szCs w:val="20"/>
    </w:rPr>
  </w:style>
  <w:style w:type="paragraph" w:styleId="CommentSubject">
    <w:name w:val="annotation subject"/>
    <w:basedOn w:val="CommentText"/>
    <w:next w:val="CommentText"/>
    <w:link w:val="CommentSubjectChar"/>
    <w:uiPriority w:val="99"/>
    <w:semiHidden/>
    <w:unhideWhenUsed/>
    <w:rsid w:val="000F1986"/>
    <w:rPr>
      <w:b/>
      <w:bCs/>
    </w:rPr>
  </w:style>
  <w:style w:type="character" w:customStyle="1" w:styleId="CommentSubjectChar">
    <w:name w:val="Comment Subject Char"/>
    <w:basedOn w:val="CommentTextChar"/>
    <w:link w:val="CommentSubject"/>
    <w:uiPriority w:val="99"/>
    <w:semiHidden/>
    <w:rsid w:val="000F19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9376">
      <w:bodyDiv w:val="1"/>
      <w:marLeft w:val="0"/>
      <w:marRight w:val="0"/>
      <w:marTop w:val="0"/>
      <w:marBottom w:val="0"/>
      <w:divBdr>
        <w:top w:val="none" w:sz="0" w:space="0" w:color="auto"/>
        <w:left w:val="none" w:sz="0" w:space="0" w:color="auto"/>
        <w:bottom w:val="none" w:sz="0" w:space="0" w:color="auto"/>
        <w:right w:val="none" w:sz="0" w:space="0" w:color="auto"/>
      </w:divBdr>
    </w:div>
    <w:div w:id="214393461">
      <w:bodyDiv w:val="1"/>
      <w:marLeft w:val="0"/>
      <w:marRight w:val="0"/>
      <w:marTop w:val="0"/>
      <w:marBottom w:val="0"/>
      <w:divBdr>
        <w:top w:val="none" w:sz="0" w:space="0" w:color="auto"/>
        <w:left w:val="none" w:sz="0" w:space="0" w:color="auto"/>
        <w:bottom w:val="none" w:sz="0" w:space="0" w:color="auto"/>
        <w:right w:val="none" w:sz="0" w:space="0" w:color="auto"/>
      </w:divBdr>
      <w:divsChild>
        <w:div w:id="1826896737">
          <w:marLeft w:val="0"/>
          <w:marRight w:val="0"/>
          <w:marTop w:val="0"/>
          <w:marBottom w:val="0"/>
          <w:divBdr>
            <w:top w:val="none" w:sz="0" w:space="0" w:color="auto"/>
            <w:left w:val="none" w:sz="0" w:space="0" w:color="auto"/>
            <w:bottom w:val="none" w:sz="0" w:space="0" w:color="auto"/>
            <w:right w:val="none" w:sz="0" w:space="0" w:color="auto"/>
          </w:divBdr>
          <w:divsChild>
            <w:div w:id="1303972252">
              <w:marLeft w:val="0"/>
              <w:marRight w:val="0"/>
              <w:marTop w:val="0"/>
              <w:marBottom w:val="0"/>
              <w:divBdr>
                <w:top w:val="none" w:sz="0" w:space="0" w:color="auto"/>
                <w:left w:val="none" w:sz="0" w:space="0" w:color="auto"/>
                <w:bottom w:val="none" w:sz="0" w:space="0" w:color="auto"/>
                <w:right w:val="none" w:sz="0" w:space="0" w:color="auto"/>
              </w:divBdr>
              <w:divsChild>
                <w:div w:id="929042586">
                  <w:marLeft w:val="0"/>
                  <w:marRight w:val="0"/>
                  <w:marTop w:val="331"/>
                  <w:marBottom w:val="331"/>
                  <w:divBdr>
                    <w:top w:val="single" w:sz="6" w:space="17" w:color="EAC3AF"/>
                    <w:left w:val="single" w:sz="6" w:space="17" w:color="EAC3AF"/>
                    <w:bottom w:val="single" w:sz="6" w:space="17" w:color="EAC3AF"/>
                    <w:right w:val="single" w:sz="6" w:space="17" w:color="EAC3AF"/>
                  </w:divBdr>
                  <w:divsChild>
                    <w:div w:id="543568697">
                      <w:marLeft w:val="0"/>
                      <w:marRight w:val="0"/>
                      <w:marTop w:val="0"/>
                      <w:marBottom w:val="0"/>
                      <w:divBdr>
                        <w:top w:val="none" w:sz="0" w:space="0" w:color="auto"/>
                        <w:left w:val="none" w:sz="0" w:space="0" w:color="auto"/>
                        <w:bottom w:val="none" w:sz="0" w:space="0" w:color="auto"/>
                        <w:right w:val="none" w:sz="0" w:space="0" w:color="auto"/>
                      </w:divBdr>
                      <w:divsChild>
                        <w:div w:id="5218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7126">
              <w:marLeft w:val="0"/>
              <w:marRight w:val="0"/>
              <w:marTop w:val="0"/>
              <w:marBottom w:val="0"/>
              <w:divBdr>
                <w:top w:val="none" w:sz="0" w:space="0" w:color="auto"/>
                <w:left w:val="none" w:sz="0" w:space="0" w:color="auto"/>
                <w:bottom w:val="none" w:sz="0" w:space="0" w:color="auto"/>
                <w:right w:val="none" w:sz="0" w:space="0" w:color="auto"/>
              </w:divBdr>
            </w:div>
            <w:div w:id="772475961">
              <w:marLeft w:val="0"/>
              <w:marRight w:val="0"/>
              <w:marTop w:val="0"/>
              <w:marBottom w:val="0"/>
              <w:divBdr>
                <w:top w:val="none" w:sz="0" w:space="0" w:color="auto"/>
                <w:left w:val="none" w:sz="0" w:space="0" w:color="auto"/>
                <w:bottom w:val="none" w:sz="0" w:space="0" w:color="auto"/>
                <w:right w:val="none" w:sz="0" w:space="0" w:color="auto"/>
              </w:divBdr>
            </w:div>
            <w:div w:id="1494563949">
              <w:marLeft w:val="0"/>
              <w:marRight w:val="0"/>
              <w:marTop w:val="0"/>
              <w:marBottom w:val="0"/>
              <w:divBdr>
                <w:top w:val="none" w:sz="0" w:space="0" w:color="auto"/>
                <w:left w:val="none" w:sz="0" w:space="0" w:color="auto"/>
                <w:bottom w:val="none" w:sz="0" w:space="0" w:color="auto"/>
                <w:right w:val="none" w:sz="0" w:space="0" w:color="auto"/>
              </w:divBdr>
              <w:divsChild>
                <w:div w:id="711736232">
                  <w:marLeft w:val="0"/>
                  <w:marRight w:val="0"/>
                  <w:marTop w:val="331"/>
                  <w:marBottom w:val="331"/>
                  <w:divBdr>
                    <w:top w:val="single" w:sz="6" w:space="17" w:color="EAC3AF"/>
                    <w:left w:val="single" w:sz="6" w:space="17" w:color="EAC3AF"/>
                    <w:bottom w:val="single" w:sz="6" w:space="17" w:color="EAC3AF"/>
                    <w:right w:val="single" w:sz="6" w:space="17" w:color="EAC3AF"/>
                  </w:divBdr>
                  <w:divsChild>
                    <w:div w:id="785125714">
                      <w:marLeft w:val="0"/>
                      <w:marRight w:val="0"/>
                      <w:marTop w:val="0"/>
                      <w:marBottom w:val="331"/>
                      <w:divBdr>
                        <w:top w:val="none" w:sz="0" w:space="0" w:color="auto"/>
                        <w:left w:val="none" w:sz="0" w:space="0" w:color="auto"/>
                        <w:bottom w:val="none" w:sz="0" w:space="0" w:color="auto"/>
                        <w:right w:val="none" w:sz="0" w:space="0" w:color="auto"/>
                      </w:divBdr>
                    </w:div>
                    <w:div w:id="913007948">
                      <w:marLeft w:val="0"/>
                      <w:marRight w:val="0"/>
                      <w:marTop w:val="0"/>
                      <w:marBottom w:val="0"/>
                      <w:divBdr>
                        <w:top w:val="none" w:sz="0" w:space="0" w:color="auto"/>
                        <w:left w:val="none" w:sz="0" w:space="0" w:color="auto"/>
                        <w:bottom w:val="none" w:sz="0" w:space="0" w:color="auto"/>
                        <w:right w:val="none" w:sz="0" w:space="0" w:color="auto"/>
                      </w:divBdr>
                      <w:divsChild>
                        <w:div w:id="1930456985">
                          <w:marLeft w:val="0"/>
                          <w:marRight w:val="0"/>
                          <w:marTop w:val="0"/>
                          <w:marBottom w:val="0"/>
                          <w:divBdr>
                            <w:top w:val="none" w:sz="0" w:space="0" w:color="auto"/>
                            <w:left w:val="none" w:sz="0" w:space="0" w:color="auto"/>
                            <w:bottom w:val="none" w:sz="0" w:space="0" w:color="auto"/>
                            <w:right w:val="none" w:sz="0" w:space="0" w:color="auto"/>
                          </w:divBdr>
                        </w:div>
                        <w:div w:id="16610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3857">
                  <w:marLeft w:val="0"/>
                  <w:marRight w:val="0"/>
                  <w:marTop w:val="331"/>
                  <w:marBottom w:val="331"/>
                  <w:divBdr>
                    <w:top w:val="single" w:sz="6" w:space="17" w:color="EAC3AF"/>
                    <w:left w:val="single" w:sz="6" w:space="17" w:color="EAC3AF"/>
                    <w:bottom w:val="single" w:sz="6" w:space="17" w:color="EAC3AF"/>
                    <w:right w:val="single" w:sz="6" w:space="17" w:color="EAC3AF"/>
                  </w:divBdr>
                  <w:divsChild>
                    <w:div w:id="17397095">
                      <w:marLeft w:val="0"/>
                      <w:marRight w:val="0"/>
                      <w:marTop w:val="0"/>
                      <w:marBottom w:val="331"/>
                      <w:divBdr>
                        <w:top w:val="none" w:sz="0" w:space="0" w:color="auto"/>
                        <w:left w:val="none" w:sz="0" w:space="0" w:color="auto"/>
                        <w:bottom w:val="none" w:sz="0" w:space="0" w:color="auto"/>
                        <w:right w:val="none" w:sz="0" w:space="0" w:color="auto"/>
                      </w:divBdr>
                    </w:div>
                    <w:div w:id="105856643">
                      <w:marLeft w:val="0"/>
                      <w:marRight w:val="0"/>
                      <w:marTop w:val="0"/>
                      <w:marBottom w:val="0"/>
                      <w:divBdr>
                        <w:top w:val="none" w:sz="0" w:space="0" w:color="auto"/>
                        <w:left w:val="none" w:sz="0" w:space="0" w:color="auto"/>
                        <w:bottom w:val="none" w:sz="0" w:space="0" w:color="auto"/>
                        <w:right w:val="none" w:sz="0" w:space="0" w:color="auto"/>
                      </w:divBdr>
                      <w:divsChild>
                        <w:div w:id="223879466">
                          <w:marLeft w:val="0"/>
                          <w:marRight w:val="0"/>
                          <w:marTop w:val="0"/>
                          <w:marBottom w:val="0"/>
                          <w:divBdr>
                            <w:top w:val="none" w:sz="0" w:space="0" w:color="auto"/>
                            <w:left w:val="none" w:sz="0" w:space="0" w:color="auto"/>
                            <w:bottom w:val="none" w:sz="0" w:space="0" w:color="auto"/>
                            <w:right w:val="none" w:sz="0" w:space="0" w:color="auto"/>
                          </w:divBdr>
                        </w:div>
                        <w:div w:id="15013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87621">
              <w:marLeft w:val="0"/>
              <w:marRight w:val="0"/>
              <w:marTop w:val="0"/>
              <w:marBottom w:val="0"/>
              <w:divBdr>
                <w:top w:val="none" w:sz="0" w:space="0" w:color="auto"/>
                <w:left w:val="none" w:sz="0" w:space="0" w:color="auto"/>
                <w:bottom w:val="none" w:sz="0" w:space="0" w:color="auto"/>
                <w:right w:val="none" w:sz="0" w:space="0" w:color="auto"/>
              </w:divBdr>
            </w:div>
            <w:div w:id="1446652679">
              <w:marLeft w:val="0"/>
              <w:marRight w:val="0"/>
              <w:marTop w:val="0"/>
              <w:marBottom w:val="0"/>
              <w:divBdr>
                <w:top w:val="none" w:sz="0" w:space="0" w:color="auto"/>
                <w:left w:val="none" w:sz="0" w:space="0" w:color="auto"/>
                <w:bottom w:val="none" w:sz="0" w:space="0" w:color="auto"/>
                <w:right w:val="none" w:sz="0" w:space="0" w:color="auto"/>
              </w:divBdr>
            </w:div>
            <w:div w:id="1098258723">
              <w:marLeft w:val="0"/>
              <w:marRight w:val="0"/>
              <w:marTop w:val="0"/>
              <w:marBottom w:val="0"/>
              <w:divBdr>
                <w:top w:val="none" w:sz="0" w:space="0" w:color="auto"/>
                <w:left w:val="none" w:sz="0" w:space="0" w:color="auto"/>
                <w:bottom w:val="none" w:sz="0" w:space="0" w:color="auto"/>
                <w:right w:val="none" w:sz="0" w:space="0" w:color="auto"/>
              </w:divBdr>
            </w:div>
            <w:div w:id="1978149133">
              <w:marLeft w:val="0"/>
              <w:marRight w:val="0"/>
              <w:marTop w:val="0"/>
              <w:marBottom w:val="0"/>
              <w:divBdr>
                <w:top w:val="none" w:sz="0" w:space="0" w:color="auto"/>
                <w:left w:val="none" w:sz="0" w:space="0" w:color="auto"/>
                <w:bottom w:val="none" w:sz="0" w:space="0" w:color="auto"/>
                <w:right w:val="none" w:sz="0" w:space="0" w:color="auto"/>
              </w:divBdr>
            </w:div>
          </w:divsChild>
        </w:div>
        <w:div w:id="1714773311">
          <w:marLeft w:val="0"/>
          <w:marRight w:val="0"/>
          <w:marTop w:val="0"/>
          <w:marBottom w:val="0"/>
          <w:divBdr>
            <w:top w:val="none" w:sz="0" w:space="0" w:color="auto"/>
            <w:left w:val="none" w:sz="0" w:space="0" w:color="auto"/>
            <w:bottom w:val="none" w:sz="0" w:space="0" w:color="auto"/>
            <w:right w:val="none" w:sz="0" w:space="0" w:color="auto"/>
          </w:divBdr>
          <w:divsChild>
            <w:div w:id="82188591">
              <w:marLeft w:val="0"/>
              <w:marRight w:val="0"/>
              <w:marTop w:val="0"/>
              <w:marBottom w:val="0"/>
              <w:divBdr>
                <w:top w:val="none" w:sz="0" w:space="0" w:color="auto"/>
                <w:left w:val="none" w:sz="0" w:space="0" w:color="auto"/>
                <w:bottom w:val="none" w:sz="0" w:space="0" w:color="auto"/>
                <w:right w:val="none" w:sz="0" w:space="0" w:color="auto"/>
              </w:divBdr>
            </w:div>
            <w:div w:id="971328413">
              <w:marLeft w:val="0"/>
              <w:marRight w:val="0"/>
              <w:marTop w:val="0"/>
              <w:marBottom w:val="0"/>
              <w:divBdr>
                <w:top w:val="none" w:sz="0" w:space="0" w:color="auto"/>
                <w:left w:val="none" w:sz="0" w:space="0" w:color="auto"/>
                <w:bottom w:val="none" w:sz="0" w:space="0" w:color="auto"/>
                <w:right w:val="none" w:sz="0" w:space="0" w:color="auto"/>
              </w:divBdr>
            </w:div>
            <w:div w:id="1765105997">
              <w:marLeft w:val="0"/>
              <w:marRight w:val="0"/>
              <w:marTop w:val="0"/>
              <w:marBottom w:val="0"/>
              <w:divBdr>
                <w:top w:val="none" w:sz="0" w:space="0" w:color="auto"/>
                <w:left w:val="none" w:sz="0" w:space="0" w:color="auto"/>
                <w:bottom w:val="none" w:sz="0" w:space="0" w:color="auto"/>
                <w:right w:val="none" w:sz="0" w:space="0" w:color="auto"/>
              </w:divBdr>
            </w:div>
          </w:divsChild>
        </w:div>
        <w:div w:id="1826044799">
          <w:marLeft w:val="0"/>
          <w:marRight w:val="0"/>
          <w:marTop w:val="0"/>
          <w:marBottom w:val="0"/>
          <w:divBdr>
            <w:top w:val="none" w:sz="0" w:space="0" w:color="auto"/>
            <w:left w:val="none" w:sz="0" w:space="0" w:color="auto"/>
            <w:bottom w:val="none" w:sz="0" w:space="0" w:color="auto"/>
            <w:right w:val="none" w:sz="0" w:space="0" w:color="auto"/>
          </w:divBdr>
          <w:divsChild>
            <w:div w:id="1302806154">
              <w:marLeft w:val="0"/>
              <w:marRight w:val="0"/>
              <w:marTop w:val="0"/>
              <w:marBottom w:val="0"/>
              <w:divBdr>
                <w:top w:val="none" w:sz="0" w:space="0" w:color="auto"/>
                <w:left w:val="none" w:sz="0" w:space="0" w:color="auto"/>
                <w:bottom w:val="none" w:sz="0" w:space="0" w:color="auto"/>
                <w:right w:val="none" w:sz="0" w:space="0" w:color="auto"/>
              </w:divBdr>
            </w:div>
            <w:div w:id="1638953628">
              <w:marLeft w:val="0"/>
              <w:marRight w:val="0"/>
              <w:marTop w:val="0"/>
              <w:marBottom w:val="0"/>
              <w:divBdr>
                <w:top w:val="none" w:sz="0" w:space="0" w:color="auto"/>
                <w:left w:val="none" w:sz="0" w:space="0" w:color="auto"/>
                <w:bottom w:val="none" w:sz="0" w:space="0" w:color="auto"/>
                <w:right w:val="none" w:sz="0" w:space="0" w:color="auto"/>
              </w:divBdr>
            </w:div>
          </w:divsChild>
        </w:div>
        <w:div w:id="211696414">
          <w:marLeft w:val="0"/>
          <w:marRight w:val="0"/>
          <w:marTop w:val="0"/>
          <w:marBottom w:val="0"/>
          <w:divBdr>
            <w:top w:val="none" w:sz="0" w:space="0" w:color="auto"/>
            <w:left w:val="none" w:sz="0" w:space="0" w:color="auto"/>
            <w:bottom w:val="none" w:sz="0" w:space="0" w:color="auto"/>
            <w:right w:val="none" w:sz="0" w:space="0" w:color="auto"/>
          </w:divBdr>
        </w:div>
        <w:div w:id="61564492">
          <w:marLeft w:val="0"/>
          <w:marRight w:val="0"/>
          <w:marTop w:val="0"/>
          <w:marBottom w:val="0"/>
          <w:divBdr>
            <w:top w:val="none" w:sz="0" w:space="0" w:color="auto"/>
            <w:left w:val="none" w:sz="0" w:space="0" w:color="auto"/>
            <w:bottom w:val="none" w:sz="0" w:space="0" w:color="auto"/>
            <w:right w:val="none" w:sz="0" w:space="0" w:color="auto"/>
          </w:divBdr>
        </w:div>
      </w:divsChild>
    </w:div>
    <w:div w:id="265043536">
      <w:bodyDiv w:val="1"/>
      <w:marLeft w:val="0"/>
      <w:marRight w:val="0"/>
      <w:marTop w:val="0"/>
      <w:marBottom w:val="0"/>
      <w:divBdr>
        <w:top w:val="none" w:sz="0" w:space="0" w:color="auto"/>
        <w:left w:val="none" w:sz="0" w:space="0" w:color="auto"/>
        <w:bottom w:val="none" w:sz="0" w:space="0" w:color="auto"/>
        <w:right w:val="none" w:sz="0" w:space="0" w:color="auto"/>
      </w:divBdr>
    </w:div>
    <w:div w:id="402683579">
      <w:bodyDiv w:val="1"/>
      <w:marLeft w:val="0"/>
      <w:marRight w:val="0"/>
      <w:marTop w:val="0"/>
      <w:marBottom w:val="0"/>
      <w:divBdr>
        <w:top w:val="none" w:sz="0" w:space="0" w:color="auto"/>
        <w:left w:val="none" w:sz="0" w:space="0" w:color="auto"/>
        <w:bottom w:val="none" w:sz="0" w:space="0" w:color="auto"/>
        <w:right w:val="none" w:sz="0" w:space="0" w:color="auto"/>
      </w:divBdr>
    </w:div>
    <w:div w:id="415789636">
      <w:bodyDiv w:val="1"/>
      <w:marLeft w:val="0"/>
      <w:marRight w:val="0"/>
      <w:marTop w:val="0"/>
      <w:marBottom w:val="0"/>
      <w:divBdr>
        <w:top w:val="none" w:sz="0" w:space="0" w:color="auto"/>
        <w:left w:val="none" w:sz="0" w:space="0" w:color="auto"/>
        <w:bottom w:val="none" w:sz="0" w:space="0" w:color="auto"/>
        <w:right w:val="none" w:sz="0" w:space="0" w:color="auto"/>
      </w:divBdr>
    </w:div>
    <w:div w:id="943731356">
      <w:bodyDiv w:val="1"/>
      <w:marLeft w:val="0"/>
      <w:marRight w:val="0"/>
      <w:marTop w:val="0"/>
      <w:marBottom w:val="0"/>
      <w:divBdr>
        <w:top w:val="none" w:sz="0" w:space="0" w:color="auto"/>
        <w:left w:val="none" w:sz="0" w:space="0" w:color="auto"/>
        <w:bottom w:val="none" w:sz="0" w:space="0" w:color="auto"/>
        <w:right w:val="none" w:sz="0" w:space="0" w:color="auto"/>
      </w:divBdr>
      <w:divsChild>
        <w:div w:id="771778037">
          <w:marLeft w:val="360"/>
          <w:marRight w:val="0"/>
          <w:marTop w:val="200"/>
          <w:marBottom w:val="0"/>
          <w:divBdr>
            <w:top w:val="none" w:sz="0" w:space="0" w:color="auto"/>
            <w:left w:val="none" w:sz="0" w:space="0" w:color="auto"/>
            <w:bottom w:val="none" w:sz="0" w:space="0" w:color="auto"/>
            <w:right w:val="none" w:sz="0" w:space="0" w:color="auto"/>
          </w:divBdr>
        </w:div>
        <w:div w:id="140318215">
          <w:marLeft w:val="360"/>
          <w:marRight w:val="0"/>
          <w:marTop w:val="200"/>
          <w:marBottom w:val="0"/>
          <w:divBdr>
            <w:top w:val="none" w:sz="0" w:space="0" w:color="auto"/>
            <w:left w:val="none" w:sz="0" w:space="0" w:color="auto"/>
            <w:bottom w:val="none" w:sz="0" w:space="0" w:color="auto"/>
            <w:right w:val="none" w:sz="0" w:space="0" w:color="auto"/>
          </w:divBdr>
        </w:div>
        <w:div w:id="404884906">
          <w:marLeft w:val="360"/>
          <w:marRight w:val="0"/>
          <w:marTop w:val="200"/>
          <w:marBottom w:val="0"/>
          <w:divBdr>
            <w:top w:val="none" w:sz="0" w:space="0" w:color="auto"/>
            <w:left w:val="none" w:sz="0" w:space="0" w:color="auto"/>
            <w:bottom w:val="none" w:sz="0" w:space="0" w:color="auto"/>
            <w:right w:val="none" w:sz="0" w:space="0" w:color="auto"/>
          </w:divBdr>
        </w:div>
        <w:div w:id="663052929">
          <w:marLeft w:val="360"/>
          <w:marRight w:val="0"/>
          <w:marTop w:val="200"/>
          <w:marBottom w:val="0"/>
          <w:divBdr>
            <w:top w:val="none" w:sz="0" w:space="0" w:color="auto"/>
            <w:left w:val="none" w:sz="0" w:space="0" w:color="auto"/>
            <w:bottom w:val="none" w:sz="0" w:space="0" w:color="auto"/>
            <w:right w:val="none" w:sz="0" w:space="0" w:color="auto"/>
          </w:divBdr>
        </w:div>
        <w:div w:id="301621300">
          <w:marLeft w:val="360"/>
          <w:marRight w:val="0"/>
          <w:marTop w:val="200"/>
          <w:marBottom w:val="0"/>
          <w:divBdr>
            <w:top w:val="none" w:sz="0" w:space="0" w:color="auto"/>
            <w:left w:val="none" w:sz="0" w:space="0" w:color="auto"/>
            <w:bottom w:val="none" w:sz="0" w:space="0" w:color="auto"/>
            <w:right w:val="none" w:sz="0" w:space="0" w:color="auto"/>
          </w:divBdr>
        </w:div>
        <w:div w:id="1356077119">
          <w:marLeft w:val="360"/>
          <w:marRight w:val="0"/>
          <w:marTop w:val="200"/>
          <w:marBottom w:val="0"/>
          <w:divBdr>
            <w:top w:val="none" w:sz="0" w:space="0" w:color="auto"/>
            <w:left w:val="none" w:sz="0" w:space="0" w:color="auto"/>
            <w:bottom w:val="none" w:sz="0" w:space="0" w:color="auto"/>
            <w:right w:val="none" w:sz="0" w:space="0" w:color="auto"/>
          </w:divBdr>
        </w:div>
      </w:divsChild>
    </w:div>
    <w:div w:id="1084843668">
      <w:bodyDiv w:val="1"/>
      <w:marLeft w:val="0"/>
      <w:marRight w:val="0"/>
      <w:marTop w:val="0"/>
      <w:marBottom w:val="0"/>
      <w:divBdr>
        <w:top w:val="none" w:sz="0" w:space="0" w:color="auto"/>
        <w:left w:val="none" w:sz="0" w:space="0" w:color="auto"/>
        <w:bottom w:val="none" w:sz="0" w:space="0" w:color="auto"/>
        <w:right w:val="none" w:sz="0" w:space="0" w:color="auto"/>
      </w:divBdr>
    </w:div>
    <w:div w:id="1524981420">
      <w:bodyDiv w:val="1"/>
      <w:marLeft w:val="0"/>
      <w:marRight w:val="0"/>
      <w:marTop w:val="0"/>
      <w:marBottom w:val="0"/>
      <w:divBdr>
        <w:top w:val="none" w:sz="0" w:space="0" w:color="auto"/>
        <w:left w:val="none" w:sz="0" w:space="0" w:color="auto"/>
        <w:bottom w:val="none" w:sz="0" w:space="0" w:color="auto"/>
        <w:right w:val="none" w:sz="0" w:space="0" w:color="auto"/>
      </w:divBdr>
      <w:divsChild>
        <w:div w:id="431704776">
          <w:marLeft w:val="360"/>
          <w:marRight w:val="0"/>
          <w:marTop w:val="200"/>
          <w:marBottom w:val="0"/>
          <w:divBdr>
            <w:top w:val="none" w:sz="0" w:space="0" w:color="auto"/>
            <w:left w:val="none" w:sz="0" w:space="0" w:color="auto"/>
            <w:bottom w:val="none" w:sz="0" w:space="0" w:color="auto"/>
            <w:right w:val="none" w:sz="0" w:space="0" w:color="auto"/>
          </w:divBdr>
        </w:div>
        <w:div w:id="152647977">
          <w:marLeft w:val="360"/>
          <w:marRight w:val="0"/>
          <w:marTop w:val="200"/>
          <w:marBottom w:val="0"/>
          <w:divBdr>
            <w:top w:val="none" w:sz="0" w:space="0" w:color="auto"/>
            <w:left w:val="none" w:sz="0" w:space="0" w:color="auto"/>
            <w:bottom w:val="none" w:sz="0" w:space="0" w:color="auto"/>
            <w:right w:val="none" w:sz="0" w:space="0" w:color="auto"/>
          </w:divBdr>
        </w:div>
        <w:div w:id="45380373">
          <w:marLeft w:val="360"/>
          <w:marRight w:val="0"/>
          <w:marTop w:val="200"/>
          <w:marBottom w:val="0"/>
          <w:divBdr>
            <w:top w:val="none" w:sz="0" w:space="0" w:color="auto"/>
            <w:left w:val="none" w:sz="0" w:space="0" w:color="auto"/>
            <w:bottom w:val="none" w:sz="0" w:space="0" w:color="auto"/>
            <w:right w:val="none" w:sz="0" w:space="0" w:color="auto"/>
          </w:divBdr>
        </w:div>
        <w:div w:id="272442774">
          <w:marLeft w:val="360"/>
          <w:marRight w:val="0"/>
          <w:marTop w:val="200"/>
          <w:marBottom w:val="0"/>
          <w:divBdr>
            <w:top w:val="none" w:sz="0" w:space="0" w:color="auto"/>
            <w:left w:val="none" w:sz="0" w:space="0" w:color="auto"/>
            <w:bottom w:val="none" w:sz="0" w:space="0" w:color="auto"/>
            <w:right w:val="none" w:sz="0" w:space="0" w:color="auto"/>
          </w:divBdr>
        </w:div>
        <w:div w:id="1930579490">
          <w:marLeft w:val="360"/>
          <w:marRight w:val="0"/>
          <w:marTop w:val="200"/>
          <w:marBottom w:val="0"/>
          <w:divBdr>
            <w:top w:val="none" w:sz="0" w:space="0" w:color="auto"/>
            <w:left w:val="none" w:sz="0" w:space="0" w:color="auto"/>
            <w:bottom w:val="none" w:sz="0" w:space="0" w:color="auto"/>
            <w:right w:val="none" w:sz="0" w:space="0" w:color="auto"/>
          </w:divBdr>
        </w:div>
        <w:div w:id="35854606">
          <w:marLeft w:val="360"/>
          <w:marRight w:val="0"/>
          <w:marTop w:val="200"/>
          <w:marBottom w:val="0"/>
          <w:divBdr>
            <w:top w:val="none" w:sz="0" w:space="0" w:color="auto"/>
            <w:left w:val="none" w:sz="0" w:space="0" w:color="auto"/>
            <w:bottom w:val="none" w:sz="0" w:space="0" w:color="auto"/>
            <w:right w:val="none" w:sz="0" w:space="0" w:color="auto"/>
          </w:divBdr>
        </w:div>
        <w:div w:id="204411991">
          <w:marLeft w:val="360"/>
          <w:marRight w:val="0"/>
          <w:marTop w:val="200"/>
          <w:marBottom w:val="0"/>
          <w:divBdr>
            <w:top w:val="none" w:sz="0" w:space="0" w:color="auto"/>
            <w:left w:val="none" w:sz="0" w:space="0" w:color="auto"/>
            <w:bottom w:val="none" w:sz="0" w:space="0" w:color="auto"/>
            <w:right w:val="none" w:sz="0" w:space="0" w:color="auto"/>
          </w:divBdr>
        </w:div>
        <w:div w:id="1226066843">
          <w:marLeft w:val="360"/>
          <w:marRight w:val="0"/>
          <w:marTop w:val="200"/>
          <w:marBottom w:val="0"/>
          <w:divBdr>
            <w:top w:val="none" w:sz="0" w:space="0" w:color="auto"/>
            <w:left w:val="none" w:sz="0" w:space="0" w:color="auto"/>
            <w:bottom w:val="none" w:sz="0" w:space="0" w:color="auto"/>
            <w:right w:val="none" w:sz="0" w:space="0" w:color="auto"/>
          </w:divBdr>
        </w:div>
        <w:div w:id="382410698">
          <w:marLeft w:val="360"/>
          <w:marRight w:val="0"/>
          <w:marTop w:val="200"/>
          <w:marBottom w:val="0"/>
          <w:divBdr>
            <w:top w:val="none" w:sz="0" w:space="0" w:color="auto"/>
            <w:left w:val="none" w:sz="0" w:space="0" w:color="auto"/>
            <w:bottom w:val="none" w:sz="0" w:space="0" w:color="auto"/>
            <w:right w:val="none" w:sz="0" w:space="0" w:color="auto"/>
          </w:divBdr>
        </w:div>
        <w:div w:id="1370883104">
          <w:marLeft w:val="360"/>
          <w:marRight w:val="0"/>
          <w:marTop w:val="200"/>
          <w:marBottom w:val="0"/>
          <w:divBdr>
            <w:top w:val="none" w:sz="0" w:space="0" w:color="auto"/>
            <w:left w:val="none" w:sz="0" w:space="0" w:color="auto"/>
            <w:bottom w:val="none" w:sz="0" w:space="0" w:color="auto"/>
            <w:right w:val="none" w:sz="0" w:space="0" w:color="auto"/>
          </w:divBdr>
        </w:div>
      </w:divsChild>
    </w:div>
    <w:div w:id="1578394506">
      <w:bodyDiv w:val="1"/>
      <w:marLeft w:val="0"/>
      <w:marRight w:val="0"/>
      <w:marTop w:val="0"/>
      <w:marBottom w:val="0"/>
      <w:divBdr>
        <w:top w:val="none" w:sz="0" w:space="0" w:color="auto"/>
        <w:left w:val="none" w:sz="0" w:space="0" w:color="auto"/>
        <w:bottom w:val="none" w:sz="0" w:space="0" w:color="auto"/>
        <w:right w:val="none" w:sz="0" w:space="0" w:color="auto"/>
      </w:divBdr>
      <w:divsChild>
        <w:div w:id="729422299">
          <w:marLeft w:val="360"/>
          <w:marRight w:val="0"/>
          <w:marTop w:val="200"/>
          <w:marBottom w:val="0"/>
          <w:divBdr>
            <w:top w:val="none" w:sz="0" w:space="0" w:color="auto"/>
            <w:left w:val="none" w:sz="0" w:space="0" w:color="auto"/>
            <w:bottom w:val="none" w:sz="0" w:space="0" w:color="auto"/>
            <w:right w:val="none" w:sz="0" w:space="0" w:color="auto"/>
          </w:divBdr>
        </w:div>
        <w:div w:id="1097292389">
          <w:marLeft w:val="360"/>
          <w:marRight w:val="0"/>
          <w:marTop w:val="200"/>
          <w:marBottom w:val="0"/>
          <w:divBdr>
            <w:top w:val="none" w:sz="0" w:space="0" w:color="auto"/>
            <w:left w:val="none" w:sz="0" w:space="0" w:color="auto"/>
            <w:bottom w:val="none" w:sz="0" w:space="0" w:color="auto"/>
            <w:right w:val="none" w:sz="0" w:space="0" w:color="auto"/>
          </w:divBdr>
        </w:div>
        <w:div w:id="18700565">
          <w:marLeft w:val="360"/>
          <w:marRight w:val="0"/>
          <w:marTop w:val="200"/>
          <w:marBottom w:val="0"/>
          <w:divBdr>
            <w:top w:val="none" w:sz="0" w:space="0" w:color="auto"/>
            <w:left w:val="none" w:sz="0" w:space="0" w:color="auto"/>
            <w:bottom w:val="none" w:sz="0" w:space="0" w:color="auto"/>
            <w:right w:val="none" w:sz="0" w:space="0" w:color="auto"/>
          </w:divBdr>
        </w:div>
        <w:div w:id="126557835">
          <w:marLeft w:val="360"/>
          <w:marRight w:val="0"/>
          <w:marTop w:val="200"/>
          <w:marBottom w:val="0"/>
          <w:divBdr>
            <w:top w:val="none" w:sz="0" w:space="0" w:color="auto"/>
            <w:left w:val="none" w:sz="0" w:space="0" w:color="auto"/>
            <w:bottom w:val="none" w:sz="0" w:space="0" w:color="auto"/>
            <w:right w:val="none" w:sz="0" w:space="0" w:color="auto"/>
          </w:divBdr>
        </w:div>
        <w:div w:id="1146361941">
          <w:marLeft w:val="360"/>
          <w:marRight w:val="0"/>
          <w:marTop w:val="200"/>
          <w:marBottom w:val="0"/>
          <w:divBdr>
            <w:top w:val="none" w:sz="0" w:space="0" w:color="auto"/>
            <w:left w:val="none" w:sz="0" w:space="0" w:color="auto"/>
            <w:bottom w:val="none" w:sz="0" w:space="0" w:color="auto"/>
            <w:right w:val="none" w:sz="0" w:space="0" w:color="auto"/>
          </w:divBdr>
        </w:div>
        <w:div w:id="545794826">
          <w:marLeft w:val="360"/>
          <w:marRight w:val="0"/>
          <w:marTop w:val="200"/>
          <w:marBottom w:val="0"/>
          <w:divBdr>
            <w:top w:val="none" w:sz="0" w:space="0" w:color="auto"/>
            <w:left w:val="none" w:sz="0" w:space="0" w:color="auto"/>
            <w:bottom w:val="none" w:sz="0" w:space="0" w:color="auto"/>
            <w:right w:val="none" w:sz="0" w:space="0" w:color="auto"/>
          </w:divBdr>
        </w:div>
        <w:div w:id="468399378">
          <w:marLeft w:val="360"/>
          <w:marRight w:val="0"/>
          <w:marTop w:val="200"/>
          <w:marBottom w:val="0"/>
          <w:divBdr>
            <w:top w:val="none" w:sz="0" w:space="0" w:color="auto"/>
            <w:left w:val="none" w:sz="0" w:space="0" w:color="auto"/>
            <w:bottom w:val="none" w:sz="0" w:space="0" w:color="auto"/>
            <w:right w:val="none" w:sz="0" w:space="0" w:color="auto"/>
          </w:divBdr>
        </w:div>
        <w:div w:id="857043555">
          <w:marLeft w:val="360"/>
          <w:marRight w:val="0"/>
          <w:marTop w:val="200"/>
          <w:marBottom w:val="0"/>
          <w:divBdr>
            <w:top w:val="none" w:sz="0" w:space="0" w:color="auto"/>
            <w:left w:val="none" w:sz="0" w:space="0" w:color="auto"/>
            <w:bottom w:val="none" w:sz="0" w:space="0" w:color="auto"/>
            <w:right w:val="none" w:sz="0" w:space="0" w:color="auto"/>
          </w:divBdr>
        </w:div>
      </w:divsChild>
    </w:div>
    <w:div w:id="1798186249">
      <w:bodyDiv w:val="1"/>
      <w:marLeft w:val="0"/>
      <w:marRight w:val="0"/>
      <w:marTop w:val="0"/>
      <w:marBottom w:val="0"/>
      <w:divBdr>
        <w:top w:val="none" w:sz="0" w:space="0" w:color="auto"/>
        <w:left w:val="none" w:sz="0" w:space="0" w:color="auto"/>
        <w:bottom w:val="none" w:sz="0" w:space="0" w:color="auto"/>
        <w:right w:val="none" w:sz="0" w:space="0" w:color="auto"/>
      </w:divBdr>
    </w:div>
    <w:div w:id="1951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4C4F7-3E2C-4B9F-988A-6BCDF185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4134</Words>
  <Characters>23565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Palm Beach County Sheriff's Office</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Sauers, Darla J.</dc:creator>
  <cp:keywords/>
  <dc:description/>
  <cp:lastModifiedBy>Ken Scheppke</cp:lastModifiedBy>
  <cp:revision>3</cp:revision>
  <cp:lastPrinted>2020-10-28T19:52:00Z</cp:lastPrinted>
  <dcterms:created xsi:type="dcterms:W3CDTF">2020-11-16T16:23:00Z</dcterms:created>
  <dcterms:modified xsi:type="dcterms:W3CDTF">2020-11-16T16:27:00Z</dcterms:modified>
</cp:coreProperties>
</file>